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C3B55" w:rsidRPr="00DF2F6A" w:rsidRDefault="009C3B55" w:rsidP="004D0932">
      <w:pPr>
        <w:jc w:val="center"/>
        <w:rPr>
          <w:rFonts w:cs="Times New Roman"/>
          <w:szCs w:val="24"/>
        </w:rPr>
      </w:pPr>
    </w:p>
    <w:p w:rsidR="004D0932" w:rsidRPr="00DF2F6A" w:rsidRDefault="004D0932" w:rsidP="004D0932">
      <w:pPr>
        <w:jc w:val="center"/>
        <w:rPr>
          <w:rFonts w:cs="Times New Roman"/>
          <w:szCs w:val="24"/>
        </w:rPr>
      </w:pPr>
    </w:p>
    <w:p w:rsidR="004D0932" w:rsidRPr="00DF2F6A" w:rsidRDefault="004D0932" w:rsidP="004D0932">
      <w:pPr>
        <w:jc w:val="center"/>
        <w:rPr>
          <w:rFonts w:cs="Times New Roman"/>
          <w:szCs w:val="24"/>
        </w:rPr>
      </w:pPr>
    </w:p>
    <w:p w:rsidR="004D0932" w:rsidRPr="00DF2F6A" w:rsidRDefault="002F1CDC" w:rsidP="004D0932">
      <w:pPr>
        <w:jc w:val="center"/>
        <w:rPr>
          <w:rFonts w:cs="Times New Roman"/>
          <w:b/>
          <w:bCs/>
          <w:szCs w:val="24"/>
        </w:rPr>
      </w:pPr>
      <w:r w:rsidRPr="00DF2F6A">
        <w:rPr>
          <w:rFonts w:cs="Times New Roman"/>
          <w:b/>
          <w:bCs/>
          <w:szCs w:val="24"/>
        </w:rPr>
        <w:t>Gender Ideology</w:t>
      </w:r>
    </w:p>
    <w:p w:rsidR="004D0932" w:rsidRPr="00DF2F6A" w:rsidRDefault="004D0932" w:rsidP="004D0932">
      <w:pPr>
        <w:jc w:val="center"/>
        <w:rPr>
          <w:rFonts w:cs="Times New Roman"/>
          <w:szCs w:val="24"/>
        </w:rPr>
      </w:pPr>
    </w:p>
    <w:p w:rsidR="004D0932" w:rsidRPr="00DF2F6A" w:rsidRDefault="002F1CDC" w:rsidP="004D0932">
      <w:pPr>
        <w:jc w:val="center"/>
        <w:rPr>
          <w:rFonts w:cs="Times New Roman"/>
          <w:szCs w:val="24"/>
        </w:rPr>
      </w:pPr>
      <w:r w:rsidRPr="00DF2F6A">
        <w:rPr>
          <w:rFonts w:cs="Times New Roman"/>
          <w:szCs w:val="24"/>
        </w:rPr>
        <w:t>Name</w:t>
      </w:r>
    </w:p>
    <w:p w:rsidR="004D0932" w:rsidRPr="00DF2F6A" w:rsidRDefault="002F1CDC" w:rsidP="004D0932">
      <w:pPr>
        <w:jc w:val="center"/>
        <w:rPr>
          <w:rFonts w:cs="Times New Roman"/>
          <w:szCs w:val="24"/>
        </w:rPr>
      </w:pPr>
      <w:r w:rsidRPr="00DF2F6A">
        <w:rPr>
          <w:rFonts w:cs="Times New Roman"/>
          <w:szCs w:val="24"/>
        </w:rPr>
        <w:t>Affiliation</w:t>
      </w:r>
    </w:p>
    <w:p w:rsidR="004D0932" w:rsidRPr="00DF2F6A" w:rsidRDefault="002F1CDC" w:rsidP="004D0932">
      <w:pPr>
        <w:jc w:val="center"/>
        <w:rPr>
          <w:rFonts w:cs="Times New Roman"/>
          <w:szCs w:val="24"/>
        </w:rPr>
      </w:pPr>
      <w:r w:rsidRPr="00DF2F6A">
        <w:rPr>
          <w:rFonts w:cs="Times New Roman"/>
          <w:szCs w:val="24"/>
        </w:rPr>
        <w:t>Date</w:t>
      </w:r>
    </w:p>
    <w:p w:rsidR="004D0932" w:rsidRPr="00DF2F6A" w:rsidRDefault="004D0932" w:rsidP="004D0932">
      <w:pPr>
        <w:jc w:val="center"/>
        <w:rPr>
          <w:rFonts w:cs="Times New Roman"/>
          <w:szCs w:val="24"/>
        </w:rPr>
      </w:pPr>
    </w:p>
    <w:p w:rsidR="004D0932" w:rsidRPr="00DF2F6A" w:rsidRDefault="004D0932" w:rsidP="004D0932">
      <w:pPr>
        <w:jc w:val="center"/>
        <w:rPr>
          <w:rFonts w:cs="Times New Roman"/>
          <w:szCs w:val="24"/>
        </w:rPr>
      </w:pPr>
    </w:p>
    <w:p w:rsidR="004D0932" w:rsidRPr="00DF2F6A" w:rsidRDefault="004D0932" w:rsidP="004D0932">
      <w:pPr>
        <w:jc w:val="center"/>
        <w:rPr>
          <w:rFonts w:cs="Times New Roman"/>
          <w:szCs w:val="24"/>
        </w:rPr>
      </w:pPr>
    </w:p>
    <w:p w:rsidR="004D0932" w:rsidRPr="00DF2F6A" w:rsidRDefault="004D0932" w:rsidP="004D0932">
      <w:pPr>
        <w:jc w:val="center"/>
        <w:rPr>
          <w:rFonts w:cs="Times New Roman"/>
          <w:szCs w:val="24"/>
        </w:rPr>
      </w:pPr>
    </w:p>
    <w:p w:rsidR="004D0932" w:rsidRPr="00DF2F6A" w:rsidRDefault="004D0932" w:rsidP="004D0932">
      <w:pPr>
        <w:jc w:val="center"/>
        <w:rPr>
          <w:rFonts w:cs="Times New Roman"/>
          <w:szCs w:val="24"/>
        </w:rPr>
      </w:pPr>
    </w:p>
    <w:p w:rsidR="004D0932" w:rsidRPr="00DF2F6A" w:rsidRDefault="004D0932" w:rsidP="004D0932">
      <w:pPr>
        <w:jc w:val="center"/>
        <w:rPr>
          <w:rFonts w:cs="Times New Roman"/>
          <w:szCs w:val="24"/>
        </w:rPr>
      </w:pPr>
    </w:p>
    <w:p w:rsidR="004D0932" w:rsidRPr="00DF2F6A" w:rsidRDefault="004D0932" w:rsidP="004D0932">
      <w:pPr>
        <w:jc w:val="center"/>
        <w:rPr>
          <w:rFonts w:cs="Times New Roman"/>
          <w:szCs w:val="24"/>
        </w:rPr>
      </w:pPr>
    </w:p>
    <w:p w:rsidR="004D0932" w:rsidRPr="00DF2F6A" w:rsidRDefault="004D0932" w:rsidP="004D0932">
      <w:pPr>
        <w:jc w:val="center"/>
        <w:rPr>
          <w:rFonts w:cs="Times New Roman"/>
          <w:szCs w:val="24"/>
        </w:rPr>
      </w:pPr>
    </w:p>
    <w:p w:rsidR="004D0932" w:rsidRPr="00DF2F6A" w:rsidRDefault="004D0932" w:rsidP="004D0932">
      <w:pPr>
        <w:jc w:val="center"/>
        <w:rPr>
          <w:rFonts w:cs="Times New Roman"/>
          <w:szCs w:val="24"/>
        </w:rPr>
      </w:pPr>
    </w:p>
    <w:p w:rsidR="004D0932" w:rsidRPr="00DF2F6A" w:rsidRDefault="004D0932" w:rsidP="004D0932">
      <w:pPr>
        <w:jc w:val="center"/>
        <w:rPr>
          <w:rFonts w:cs="Times New Roman"/>
          <w:szCs w:val="24"/>
        </w:rPr>
      </w:pPr>
    </w:p>
    <w:p w:rsidR="004D0932" w:rsidRPr="00DF2F6A" w:rsidRDefault="002F1CDC" w:rsidP="004D0932">
      <w:pPr>
        <w:jc w:val="center"/>
        <w:rPr>
          <w:rFonts w:cs="Times New Roman"/>
          <w:b/>
          <w:bCs/>
          <w:szCs w:val="24"/>
        </w:rPr>
      </w:pPr>
      <w:r w:rsidRPr="00DF2F6A">
        <w:rPr>
          <w:rFonts w:cs="Times New Roman"/>
          <w:b/>
          <w:bCs/>
          <w:szCs w:val="24"/>
        </w:rPr>
        <w:t>Gender Ideology</w:t>
      </w:r>
    </w:p>
    <w:p w:rsidR="004D0932" w:rsidRPr="00DF2F6A" w:rsidRDefault="002F1CDC" w:rsidP="004D0932">
      <w:pPr>
        <w:ind w:left="0"/>
        <w:rPr>
          <w:rFonts w:cs="Times New Roman"/>
          <w:szCs w:val="24"/>
        </w:rPr>
      </w:pPr>
      <w:r w:rsidRPr="00DF2F6A">
        <w:rPr>
          <w:rFonts w:cs="Times New Roman"/>
          <w:szCs w:val="24"/>
        </w:rPr>
        <w:lastRenderedPageBreak/>
        <w:tab/>
        <w:t xml:space="preserve">Women of the </w:t>
      </w:r>
      <w:r w:rsidR="00066534" w:rsidRPr="00DF2F6A">
        <w:rPr>
          <w:rFonts w:cs="Times New Roman"/>
          <w:szCs w:val="24"/>
        </w:rPr>
        <w:t>Middle Ages</w:t>
      </w:r>
      <w:r w:rsidRPr="00DF2F6A">
        <w:rPr>
          <w:rFonts w:cs="Times New Roman"/>
          <w:szCs w:val="24"/>
        </w:rPr>
        <w:t xml:space="preserve"> and the renaissance women were denied all political rights and considered legal subject</w:t>
      </w:r>
      <w:r w:rsidR="00066534" w:rsidRPr="00DF2F6A">
        <w:rPr>
          <w:rFonts w:cs="Times New Roman"/>
          <w:szCs w:val="24"/>
        </w:rPr>
        <w:t>s. Such</w:t>
      </w:r>
      <w:r w:rsidRPr="00DF2F6A">
        <w:rPr>
          <w:rFonts w:cs="Times New Roman"/>
          <w:szCs w:val="24"/>
        </w:rPr>
        <w:t xml:space="preserve"> women were expected to </w:t>
      </w:r>
      <w:r w:rsidR="00066534" w:rsidRPr="00DF2F6A">
        <w:rPr>
          <w:rFonts w:cs="Times New Roman"/>
          <w:szCs w:val="24"/>
        </w:rPr>
        <w:t>perform the</w:t>
      </w:r>
      <w:r w:rsidRPr="00DF2F6A">
        <w:rPr>
          <w:rFonts w:cs="Times New Roman"/>
          <w:szCs w:val="24"/>
        </w:rPr>
        <w:t xml:space="preserve"> </w:t>
      </w:r>
      <w:r w:rsidR="00324177" w:rsidRPr="00DF2F6A">
        <w:rPr>
          <w:rFonts w:cs="Times New Roman"/>
          <w:szCs w:val="24"/>
        </w:rPr>
        <w:t>duties of</w:t>
      </w:r>
      <w:r w:rsidRPr="00DF2F6A">
        <w:rPr>
          <w:rFonts w:cs="Times New Roman"/>
          <w:szCs w:val="24"/>
        </w:rPr>
        <w:t xml:space="preserve"> a </w:t>
      </w:r>
      <w:r w:rsidR="00324177" w:rsidRPr="00DF2F6A">
        <w:rPr>
          <w:rFonts w:cs="Times New Roman"/>
          <w:szCs w:val="24"/>
        </w:rPr>
        <w:t>housewife. The majority</w:t>
      </w:r>
      <w:r w:rsidRPr="00DF2F6A">
        <w:rPr>
          <w:rFonts w:cs="Times New Roman"/>
          <w:szCs w:val="24"/>
        </w:rPr>
        <w:t xml:space="preserve"> of peasant women worked in the </w:t>
      </w:r>
      <w:r w:rsidR="00324177" w:rsidRPr="00DF2F6A">
        <w:rPr>
          <w:rFonts w:cs="Times New Roman"/>
          <w:szCs w:val="24"/>
        </w:rPr>
        <w:t>fields alongside</w:t>
      </w:r>
      <w:r w:rsidRPr="00DF2F6A">
        <w:rPr>
          <w:rFonts w:cs="Times New Roman"/>
          <w:szCs w:val="24"/>
        </w:rPr>
        <w:t xml:space="preserve"> their husbands and later ran the </w:t>
      </w:r>
      <w:r w:rsidR="00066534" w:rsidRPr="00DF2F6A">
        <w:rPr>
          <w:rFonts w:cs="Times New Roman"/>
          <w:szCs w:val="24"/>
        </w:rPr>
        <w:t>home. The</w:t>
      </w:r>
      <w:r w:rsidRPr="00DF2F6A">
        <w:rPr>
          <w:rFonts w:cs="Times New Roman"/>
          <w:szCs w:val="24"/>
        </w:rPr>
        <w:t xml:space="preserve"> wives of the </w:t>
      </w:r>
      <w:r w:rsidR="00324177" w:rsidRPr="00DF2F6A">
        <w:rPr>
          <w:rFonts w:cs="Times New Roman"/>
          <w:szCs w:val="24"/>
        </w:rPr>
        <w:t>middle-class</w:t>
      </w:r>
      <w:r w:rsidRPr="00DF2F6A">
        <w:rPr>
          <w:rFonts w:cs="Times New Roman"/>
          <w:szCs w:val="24"/>
        </w:rPr>
        <w:t xml:space="preserve"> shop owners were </w:t>
      </w:r>
      <w:r w:rsidR="00324177" w:rsidRPr="00DF2F6A">
        <w:rPr>
          <w:rFonts w:cs="Times New Roman"/>
          <w:szCs w:val="24"/>
        </w:rPr>
        <w:t>expected to</w:t>
      </w:r>
      <w:r w:rsidRPr="00DF2F6A">
        <w:rPr>
          <w:rFonts w:cs="Times New Roman"/>
          <w:szCs w:val="24"/>
        </w:rPr>
        <w:t xml:space="preserve"> run their </w:t>
      </w:r>
      <w:r w:rsidR="00324177" w:rsidRPr="00DF2F6A">
        <w:rPr>
          <w:rFonts w:cs="Times New Roman"/>
          <w:szCs w:val="24"/>
        </w:rPr>
        <w:t>husband’s</w:t>
      </w:r>
      <w:r w:rsidRPr="00DF2F6A">
        <w:rPr>
          <w:rFonts w:cs="Times New Roman"/>
          <w:szCs w:val="24"/>
        </w:rPr>
        <w:t xml:space="preserve"> businesses </w:t>
      </w:r>
      <w:r w:rsidR="00066534" w:rsidRPr="00DF2F6A">
        <w:rPr>
          <w:rFonts w:cs="Times New Roman"/>
          <w:szCs w:val="24"/>
        </w:rPr>
        <w:t>well. Although</w:t>
      </w:r>
      <w:r w:rsidRPr="00DF2F6A">
        <w:rPr>
          <w:rFonts w:cs="Times New Roman"/>
          <w:szCs w:val="24"/>
        </w:rPr>
        <w:t xml:space="preserve"> servants served the women of the highest class</w:t>
      </w:r>
      <w:r w:rsidR="00324177" w:rsidRPr="00DF2F6A">
        <w:rPr>
          <w:rFonts w:cs="Times New Roman"/>
          <w:szCs w:val="24"/>
        </w:rPr>
        <w:t>,</w:t>
      </w:r>
      <w:r w:rsidRPr="00DF2F6A">
        <w:rPr>
          <w:rFonts w:cs="Times New Roman"/>
          <w:szCs w:val="24"/>
        </w:rPr>
        <w:t xml:space="preserve"> they were also engaged in their household tasks such as </w:t>
      </w:r>
      <w:r w:rsidR="00324177" w:rsidRPr="00DF2F6A">
        <w:rPr>
          <w:rFonts w:cs="Times New Roman"/>
          <w:szCs w:val="24"/>
        </w:rPr>
        <w:t>entertaining, cooking</w:t>
      </w:r>
      <w:r w:rsidRPr="00DF2F6A">
        <w:rPr>
          <w:rFonts w:cs="Times New Roman"/>
          <w:szCs w:val="24"/>
        </w:rPr>
        <w:t xml:space="preserve"> and </w:t>
      </w:r>
      <w:r w:rsidR="00324177" w:rsidRPr="00DF2F6A">
        <w:rPr>
          <w:rFonts w:cs="Times New Roman"/>
          <w:szCs w:val="24"/>
        </w:rPr>
        <w:t xml:space="preserve">sewing. </w:t>
      </w:r>
    </w:p>
    <w:p w:rsidR="004D0932" w:rsidRPr="00DF2F6A" w:rsidRDefault="002F1CDC" w:rsidP="004D0932">
      <w:pPr>
        <w:ind w:left="0"/>
        <w:rPr>
          <w:rFonts w:cs="Times New Roman"/>
          <w:szCs w:val="24"/>
        </w:rPr>
      </w:pPr>
      <w:r w:rsidRPr="00DF2F6A">
        <w:rPr>
          <w:rFonts w:cs="Times New Roman"/>
          <w:szCs w:val="24"/>
        </w:rPr>
        <w:tab/>
        <w:t>The</w:t>
      </w:r>
      <w:r w:rsidR="00C77367" w:rsidRPr="00DF2F6A">
        <w:rPr>
          <w:rFonts w:cs="Times New Roman"/>
          <w:szCs w:val="24"/>
        </w:rPr>
        <w:t xml:space="preserve"> unmarried women were not allowed to live independently, </w:t>
      </w:r>
      <w:r w:rsidRPr="00DF2F6A">
        <w:rPr>
          <w:rFonts w:cs="Times New Roman"/>
          <w:szCs w:val="24"/>
        </w:rPr>
        <w:t>and, in most cases,</w:t>
      </w:r>
      <w:r w:rsidR="00C77367" w:rsidRPr="00DF2F6A">
        <w:rPr>
          <w:rFonts w:cs="Times New Roman"/>
          <w:szCs w:val="24"/>
        </w:rPr>
        <w:t xml:space="preserve"> they lived in the houses of their male </w:t>
      </w:r>
      <w:r w:rsidRPr="00DF2F6A">
        <w:rPr>
          <w:rFonts w:cs="Times New Roman"/>
          <w:szCs w:val="24"/>
        </w:rPr>
        <w:t>relatives. Few</w:t>
      </w:r>
      <w:r w:rsidR="00B6644D" w:rsidRPr="00DF2F6A">
        <w:rPr>
          <w:rFonts w:cs="Times New Roman"/>
          <w:szCs w:val="24"/>
        </w:rPr>
        <w:t xml:space="preserve"> wealthy women were </w:t>
      </w:r>
      <w:r w:rsidRPr="00DF2F6A">
        <w:rPr>
          <w:rFonts w:cs="Times New Roman"/>
          <w:szCs w:val="24"/>
        </w:rPr>
        <w:t>able</w:t>
      </w:r>
      <w:r w:rsidR="00B6644D" w:rsidRPr="00DF2F6A">
        <w:rPr>
          <w:rFonts w:cs="Times New Roman"/>
          <w:szCs w:val="24"/>
        </w:rPr>
        <w:t xml:space="preserve"> to break the norm of subjugation to attain minor fame. an example of such a woman is Lucrezia Borgia, the daughter </w:t>
      </w:r>
      <w:r w:rsidRPr="00DF2F6A">
        <w:rPr>
          <w:rFonts w:cs="Times New Roman"/>
          <w:szCs w:val="24"/>
        </w:rPr>
        <w:t>of pope</w:t>
      </w:r>
      <w:r w:rsidR="00B6644D" w:rsidRPr="00DF2F6A">
        <w:rPr>
          <w:rFonts w:cs="Times New Roman"/>
          <w:szCs w:val="24"/>
        </w:rPr>
        <w:t xml:space="preserve"> alexander VI.</w:t>
      </w:r>
      <w:r w:rsidR="00533CD2" w:rsidRPr="00DF2F6A">
        <w:rPr>
          <w:rFonts w:cs="Times New Roman"/>
          <w:szCs w:val="24"/>
        </w:rPr>
        <w:t xml:space="preserve"> Pope alexander </w:t>
      </w:r>
      <w:r w:rsidRPr="00DF2F6A">
        <w:rPr>
          <w:rFonts w:cs="Times New Roman"/>
          <w:szCs w:val="24"/>
        </w:rPr>
        <w:t>tried to</w:t>
      </w:r>
      <w:r w:rsidR="00533CD2" w:rsidRPr="00DF2F6A">
        <w:rPr>
          <w:rFonts w:cs="Times New Roman"/>
          <w:szCs w:val="24"/>
        </w:rPr>
        <w:t xml:space="preserve"> use </w:t>
      </w:r>
      <w:r w:rsidRPr="00DF2F6A">
        <w:rPr>
          <w:rFonts w:cs="Times New Roman"/>
          <w:szCs w:val="24"/>
        </w:rPr>
        <w:t>Lucrezia as</w:t>
      </w:r>
      <w:r w:rsidR="00533CD2" w:rsidRPr="00DF2F6A">
        <w:rPr>
          <w:rFonts w:cs="Times New Roman"/>
          <w:szCs w:val="24"/>
        </w:rPr>
        <w:t xml:space="preserve"> a pawn in his political moves. to progress in his political ambitions, he arranged </w:t>
      </w:r>
      <w:r w:rsidRPr="00DF2F6A">
        <w:rPr>
          <w:rFonts w:cs="Times New Roman"/>
          <w:szCs w:val="24"/>
        </w:rPr>
        <w:t>marriage</w:t>
      </w:r>
      <w:r w:rsidR="00533CD2" w:rsidRPr="00DF2F6A">
        <w:rPr>
          <w:rFonts w:cs="Times New Roman"/>
          <w:szCs w:val="24"/>
        </w:rPr>
        <w:t xml:space="preserve"> to Giovanni Sforza when she was </w:t>
      </w:r>
      <w:r w:rsidRPr="00DF2F6A">
        <w:rPr>
          <w:rFonts w:cs="Times New Roman"/>
          <w:szCs w:val="24"/>
        </w:rPr>
        <w:t>13. after</w:t>
      </w:r>
      <w:r w:rsidR="00533CD2" w:rsidRPr="00DF2F6A">
        <w:rPr>
          <w:rFonts w:cs="Times New Roman"/>
          <w:szCs w:val="24"/>
        </w:rPr>
        <w:t xml:space="preserve"> four years, he no longer needed Sforza for political </w:t>
      </w:r>
      <w:r w:rsidRPr="00DF2F6A">
        <w:rPr>
          <w:rFonts w:cs="Times New Roman"/>
          <w:szCs w:val="24"/>
        </w:rPr>
        <w:t>support. The</w:t>
      </w:r>
      <w:r w:rsidR="00533CD2" w:rsidRPr="00DF2F6A">
        <w:rPr>
          <w:rFonts w:cs="Times New Roman"/>
          <w:szCs w:val="24"/>
        </w:rPr>
        <w:t xml:space="preserve"> father </w:t>
      </w:r>
      <w:r w:rsidRPr="00DF2F6A">
        <w:rPr>
          <w:rFonts w:cs="Times New Roman"/>
          <w:szCs w:val="24"/>
        </w:rPr>
        <w:t>and nullified</w:t>
      </w:r>
      <w:r w:rsidR="00533CD2" w:rsidRPr="00DF2F6A">
        <w:rPr>
          <w:rFonts w:cs="Times New Roman"/>
          <w:szCs w:val="24"/>
        </w:rPr>
        <w:t xml:space="preserve"> the marriage after spreading false </w:t>
      </w:r>
      <w:r w:rsidRPr="00DF2F6A">
        <w:rPr>
          <w:rFonts w:cs="Times New Roman"/>
          <w:szCs w:val="24"/>
        </w:rPr>
        <w:t>accusations of</w:t>
      </w:r>
      <w:r w:rsidR="00533CD2" w:rsidRPr="00DF2F6A">
        <w:rPr>
          <w:rFonts w:cs="Times New Roman"/>
          <w:szCs w:val="24"/>
        </w:rPr>
        <w:t xml:space="preserve"> Giovanni's </w:t>
      </w:r>
      <w:r w:rsidRPr="00DF2F6A">
        <w:rPr>
          <w:rFonts w:cs="Times New Roman"/>
          <w:szCs w:val="24"/>
        </w:rPr>
        <w:t>impotence. Alexander</w:t>
      </w:r>
      <w:r w:rsidR="008F2382" w:rsidRPr="00DF2F6A">
        <w:rPr>
          <w:rFonts w:cs="Times New Roman"/>
          <w:szCs w:val="24"/>
        </w:rPr>
        <w:t xml:space="preserve"> Vi then married Lucrezia to the illegitimate son of Naples king. In the year 1502, Lucrezia was divorced and married again </w:t>
      </w:r>
      <w:r w:rsidRPr="00DF2F6A">
        <w:rPr>
          <w:rFonts w:cs="Times New Roman"/>
          <w:szCs w:val="24"/>
        </w:rPr>
        <w:t>and remarried</w:t>
      </w:r>
      <w:r w:rsidR="00C80DD4" w:rsidRPr="00DF2F6A">
        <w:rPr>
          <w:rFonts w:cs="Times New Roman"/>
          <w:szCs w:val="24"/>
        </w:rPr>
        <w:t xml:space="preserve"> </w:t>
      </w:r>
      <w:r w:rsidR="00C80DD4" w:rsidRPr="00DF2F6A">
        <w:rPr>
          <w:rFonts w:cs="Times New Roman"/>
          <w:szCs w:val="24"/>
          <w:shd w:val="clear" w:color="auto" w:fill="FFFFFF"/>
        </w:rPr>
        <w:t>(Richardson, 2020)</w:t>
      </w:r>
      <w:r w:rsidRPr="00DF2F6A">
        <w:rPr>
          <w:rFonts w:cs="Times New Roman"/>
          <w:szCs w:val="24"/>
        </w:rPr>
        <w:t>.</w:t>
      </w:r>
    </w:p>
    <w:p w:rsidR="004D0932" w:rsidRPr="00DF2F6A" w:rsidRDefault="002F1CDC" w:rsidP="004D0932">
      <w:pPr>
        <w:ind w:left="0"/>
        <w:rPr>
          <w:rFonts w:cs="Times New Roman"/>
          <w:szCs w:val="24"/>
        </w:rPr>
      </w:pPr>
      <w:r w:rsidRPr="00DF2F6A">
        <w:rPr>
          <w:rFonts w:cs="Times New Roman"/>
          <w:szCs w:val="24"/>
        </w:rPr>
        <w:tab/>
        <w:t xml:space="preserve">The central </w:t>
      </w:r>
      <w:r w:rsidR="00324177" w:rsidRPr="00DF2F6A">
        <w:rPr>
          <w:rFonts w:cs="Times New Roman"/>
          <w:szCs w:val="24"/>
        </w:rPr>
        <w:t>theme of</w:t>
      </w:r>
      <w:r w:rsidRPr="00DF2F6A">
        <w:rPr>
          <w:rFonts w:cs="Times New Roman"/>
          <w:szCs w:val="24"/>
        </w:rPr>
        <w:t xml:space="preserve"> the life of renaissance women was subjugation. From childhood and later on, women were controlled by their parents and later on handed into the </w:t>
      </w:r>
      <w:r w:rsidR="00324177" w:rsidRPr="00DF2F6A">
        <w:rPr>
          <w:rFonts w:cs="Times New Roman"/>
          <w:szCs w:val="24"/>
        </w:rPr>
        <w:t>husbands’</w:t>
      </w:r>
      <w:r w:rsidRPr="00DF2F6A">
        <w:rPr>
          <w:rFonts w:cs="Times New Roman"/>
          <w:szCs w:val="24"/>
        </w:rPr>
        <w:t xml:space="preserve"> </w:t>
      </w:r>
      <w:r w:rsidR="00324177" w:rsidRPr="00DF2F6A">
        <w:rPr>
          <w:rFonts w:cs="Times New Roman"/>
          <w:szCs w:val="24"/>
        </w:rPr>
        <w:t xml:space="preserve">hands. </w:t>
      </w:r>
      <w:r w:rsidRPr="00DF2F6A">
        <w:rPr>
          <w:rFonts w:cs="Times New Roman"/>
          <w:szCs w:val="24"/>
        </w:rPr>
        <w:t xml:space="preserve">in all cases, a husband was most likely not her choice and would control her until her </w:t>
      </w:r>
      <w:r w:rsidR="00324177" w:rsidRPr="00DF2F6A">
        <w:rPr>
          <w:rFonts w:cs="Times New Roman"/>
          <w:szCs w:val="24"/>
        </w:rPr>
        <w:t>death. Women</w:t>
      </w:r>
      <w:r w:rsidR="00B27613" w:rsidRPr="00DF2F6A">
        <w:rPr>
          <w:rFonts w:cs="Times New Roman"/>
          <w:szCs w:val="24"/>
        </w:rPr>
        <w:t xml:space="preserve"> who remained unmarried received no </w:t>
      </w:r>
      <w:r w:rsidR="00324177" w:rsidRPr="00DF2F6A">
        <w:rPr>
          <w:rFonts w:cs="Times New Roman"/>
          <w:szCs w:val="24"/>
        </w:rPr>
        <w:t>independence</w:t>
      </w:r>
      <w:r w:rsidR="00B27613" w:rsidRPr="00DF2F6A">
        <w:rPr>
          <w:rFonts w:cs="Times New Roman"/>
          <w:szCs w:val="24"/>
        </w:rPr>
        <w:t xml:space="preserve"> of action and thought since they lived under subjugation in</w:t>
      </w:r>
      <w:r w:rsidR="00324177" w:rsidRPr="00DF2F6A">
        <w:rPr>
          <w:rFonts w:cs="Times New Roman"/>
          <w:szCs w:val="24"/>
        </w:rPr>
        <w:t xml:space="preserve"> </w:t>
      </w:r>
      <w:r w:rsidR="00B27613" w:rsidRPr="00DF2F6A">
        <w:rPr>
          <w:rFonts w:cs="Times New Roman"/>
          <w:szCs w:val="24"/>
        </w:rPr>
        <w:t xml:space="preserve">a </w:t>
      </w:r>
      <w:r w:rsidR="00324177" w:rsidRPr="00DF2F6A">
        <w:rPr>
          <w:rFonts w:cs="Times New Roman"/>
          <w:szCs w:val="24"/>
        </w:rPr>
        <w:t>Covent</w:t>
      </w:r>
      <w:r w:rsidR="00B27613" w:rsidRPr="00DF2F6A">
        <w:rPr>
          <w:rFonts w:cs="Times New Roman"/>
          <w:szCs w:val="24"/>
        </w:rPr>
        <w:t xml:space="preserve"> or homes of a male </w:t>
      </w:r>
      <w:r w:rsidR="00324177" w:rsidRPr="00DF2F6A">
        <w:rPr>
          <w:rFonts w:cs="Times New Roman"/>
          <w:szCs w:val="24"/>
        </w:rPr>
        <w:t>relative.</w:t>
      </w:r>
    </w:p>
    <w:p w:rsidR="004D0932" w:rsidRPr="00DF2F6A" w:rsidRDefault="002F1CDC" w:rsidP="004D0932">
      <w:pPr>
        <w:ind w:left="0"/>
        <w:rPr>
          <w:rFonts w:cs="Times New Roman"/>
          <w:szCs w:val="24"/>
        </w:rPr>
      </w:pPr>
      <w:r w:rsidRPr="00DF2F6A">
        <w:rPr>
          <w:rFonts w:cs="Times New Roman"/>
          <w:szCs w:val="24"/>
        </w:rPr>
        <w:tab/>
        <w:t xml:space="preserve"> A</w:t>
      </w:r>
      <w:r w:rsidR="00B27613" w:rsidRPr="00DF2F6A">
        <w:rPr>
          <w:rFonts w:cs="Times New Roman"/>
          <w:szCs w:val="24"/>
        </w:rPr>
        <w:t xml:space="preserve"> convent </w:t>
      </w:r>
      <w:r w:rsidRPr="00DF2F6A">
        <w:rPr>
          <w:rFonts w:cs="Times New Roman"/>
          <w:szCs w:val="24"/>
        </w:rPr>
        <w:t>converted</w:t>
      </w:r>
      <w:r w:rsidR="00B27613" w:rsidRPr="00DF2F6A">
        <w:rPr>
          <w:rFonts w:cs="Times New Roman"/>
          <w:szCs w:val="24"/>
        </w:rPr>
        <w:t xml:space="preserve"> such women into nuns, which was the only career accessible by the female </w:t>
      </w:r>
      <w:r w:rsidRPr="00DF2F6A">
        <w:rPr>
          <w:rFonts w:cs="Times New Roman"/>
          <w:szCs w:val="24"/>
        </w:rPr>
        <w:t>gender. The</w:t>
      </w:r>
      <w:r w:rsidR="00B27613" w:rsidRPr="00DF2F6A">
        <w:rPr>
          <w:rFonts w:cs="Times New Roman"/>
          <w:szCs w:val="24"/>
        </w:rPr>
        <w:t xml:space="preserve"> women were </w:t>
      </w:r>
      <w:r w:rsidRPr="00DF2F6A">
        <w:rPr>
          <w:rFonts w:cs="Times New Roman"/>
          <w:szCs w:val="24"/>
        </w:rPr>
        <w:t>frequently discouraged</w:t>
      </w:r>
      <w:r w:rsidR="00B27613" w:rsidRPr="00DF2F6A">
        <w:rPr>
          <w:rFonts w:cs="Times New Roman"/>
          <w:szCs w:val="24"/>
        </w:rPr>
        <w:t xml:space="preserve"> from participating in sciences or arts. Thus the universe the world will ever know the full literacy and artistic potential of the </w:t>
      </w:r>
      <w:r w:rsidR="00B27613" w:rsidRPr="00DF2F6A">
        <w:rPr>
          <w:rFonts w:cs="Times New Roman"/>
          <w:szCs w:val="24"/>
        </w:rPr>
        <w:lastRenderedPageBreak/>
        <w:t xml:space="preserve">renaissance age .only women of the highest class and rank were given a chance to differentiate </w:t>
      </w:r>
      <w:r w:rsidRPr="00DF2F6A">
        <w:rPr>
          <w:rFonts w:cs="Times New Roman"/>
          <w:szCs w:val="24"/>
        </w:rPr>
        <w:t>themselves. Such</w:t>
      </w:r>
      <w:r w:rsidR="00B27613" w:rsidRPr="00DF2F6A">
        <w:rPr>
          <w:rFonts w:cs="Times New Roman"/>
          <w:szCs w:val="24"/>
        </w:rPr>
        <w:t xml:space="preserve"> an aspect was rare as, for the most part, women </w:t>
      </w:r>
      <w:r w:rsidRPr="00DF2F6A">
        <w:rPr>
          <w:rFonts w:cs="Times New Roman"/>
          <w:szCs w:val="24"/>
        </w:rPr>
        <w:t>were supposed</w:t>
      </w:r>
      <w:r w:rsidR="00B27613" w:rsidRPr="00DF2F6A">
        <w:rPr>
          <w:rFonts w:cs="Times New Roman"/>
          <w:szCs w:val="24"/>
        </w:rPr>
        <w:t xml:space="preserve"> to </w:t>
      </w:r>
      <w:r w:rsidRPr="00DF2F6A">
        <w:rPr>
          <w:rFonts w:cs="Times New Roman"/>
          <w:szCs w:val="24"/>
        </w:rPr>
        <w:t>entertain, cook</w:t>
      </w:r>
      <w:r w:rsidR="00B27613" w:rsidRPr="00DF2F6A">
        <w:rPr>
          <w:rFonts w:cs="Times New Roman"/>
          <w:szCs w:val="24"/>
        </w:rPr>
        <w:t xml:space="preserve"> and sew</w:t>
      </w:r>
      <w:r w:rsidR="005728E1" w:rsidRPr="00DF2F6A">
        <w:rPr>
          <w:rFonts w:cs="Times New Roman"/>
          <w:szCs w:val="24"/>
        </w:rPr>
        <w:t xml:space="preserve">. in history, women-only provided a backdrop to the social and political </w:t>
      </w:r>
      <w:r w:rsidRPr="00DF2F6A">
        <w:rPr>
          <w:rFonts w:cs="Times New Roman"/>
          <w:szCs w:val="24"/>
        </w:rPr>
        <w:t>story of</w:t>
      </w:r>
      <w:r w:rsidR="005728E1" w:rsidRPr="00DF2F6A">
        <w:rPr>
          <w:rFonts w:cs="Times New Roman"/>
          <w:szCs w:val="24"/>
        </w:rPr>
        <w:t xml:space="preserve"> the </w:t>
      </w:r>
      <w:r w:rsidRPr="00DF2F6A">
        <w:rPr>
          <w:rFonts w:cs="Times New Roman"/>
          <w:szCs w:val="24"/>
        </w:rPr>
        <w:t>Renaissance. For</w:t>
      </w:r>
      <w:r w:rsidR="005728E1" w:rsidRPr="00DF2F6A">
        <w:rPr>
          <w:rFonts w:cs="Times New Roman"/>
          <w:szCs w:val="24"/>
        </w:rPr>
        <w:t xml:space="preserve"> </w:t>
      </w:r>
      <w:r w:rsidRPr="00DF2F6A">
        <w:rPr>
          <w:rFonts w:cs="Times New Roman"/>
          <w:szCs w:val="24"/>
        </w:rPr>
        <w:t>instance,</w:t>
      </w:r>
      <w:r w:rsidR="005728E1" w:rsidRPr="00DF2F6A">
        <w:rPr>
          <w:rFonts w:cs="Times New Roman"/>
          <w:szCs w:val="24"/>
        </w:rPr>
        <w:t xml:space="preserve"> there is little written </w:t>
      </w:r>
      <w:r w:rsidRPr="00DF2F6A">
        <w:rPr>
          <w:rFonts w:cs="Times New Roman"/>
          <w:szCs w:val="24"/>
        </w:rPr>
        <w:t>about women</w:t>
      </w:r>
      <w:r w:rsidR="005728E1" w:rsidRPr="00DF2F6A">
        <w:rPr>
          <w:rFonts w:cs="Times New Roman"/>
          <w:szCs w:val="24"/>
        </w:rPr>
        <w:t xml:space="preserve"> in the medical line</w:t>
      </w:r>
      <w:r w:rsidR="00C80DD4" w:rsidRPr="00DF2F6A">
        <w:rPr>
          <w:rFonts w:cs="Times New Roman"/>
          <w:szCs w:val="24"/>
        </w:rPr>
        <w:t xml:space="preserve"> </w:t>
      </w:r>
      <w:r w:rsidR="00C80DD4" w:rsidRPr="00DF2F6A">
        <w:rPr>
          <w:rFonts w:cs="Times New Roman"/>
          <w:szCs w:val="24"/>
          <w:shd w:val="clear" w:color="auto" w:fill="FFFFFF"/>
        </w:rPr>
        <w:t>(</w:t>
      </w:r>
      <w:proofErr w:type="spellStart"/>
      <w:r w:rsidR="00C80DD4" w:rsidRPr="00DF2F6A">
        <w:rPr>
          <w:rFonts w:cs="Times New Roman"/>
          <w:szCs w:val="24"/>
          <w:shd w:val="clear" w:color="auto" w:fill="FFFFFF"/>
        </w:rPr>
        <w:t>Hartt</w:t>
      </w:r>
      <w:proofErr w:type="spellEnd"/>
      <w:r w:rsidR="00C80DD4" w:rsidRPr="00DF2F6A">
        <w:rPr>
          <w:rFonts w:cs="Times New Roman"/>
          <w:szCs w:val="24"/>
          <w:shd w:val="clear" w:color="auto" w:fill="FFFFFF"/>
        </w:rPr>
        <w:t xml:space="preserve"> &amp; Wilkins, 2011)</w:t>
      </w:r>
      <w:r w:rsidR="005728E1" w:rsidRPr="00DF2F6A">
        <w:rPr>
          <w:rFonts w:cs="Times New Roman"/>
          <w:szCs w:val="24"/>
        </w:rPr>
        <w:t>.</w:t>
      </w:r>
    </w:p>
    <w:p w:rsidR="005728E1" w:rsidRPr="00DF2F6A" w:rsidRDefault="002F1CDC" w:rsidP="004D0932">
      <w:pPr>
        <w:ind w:left="0"/>
        <w:rPr>
          <w:rFonts w:cs="Times New Roman"/>
          <w:szCs w:val="24"/>
        </w:rPr>
      </w:pPr>
      <w:r w:rsidRPr="00DF2F6A">
        <w:rPr>
          <w:rFonts w:cs="Times New Roman"/>
          <w:szCs w:val="24"/>
        </w:rPr>
        <w:tab/>
        <w:t>Another renaissance woman is proper</w:t>
      </w:r>
      <w:r w:rsidR="00924543" w:rsidRPr="00DF2F6A">
        <w:rPr>
          <w:rFonts w:cs="Times New Roman"/>
          <w:szCs w:val="24"/>
        </w:rPr>
        <w:t xml:space="preserve">ly </w:t>
      </w:r>
      <w:r w:rsidRPr="00DF2F6A">
        <w:rPr>
          <w:rFonts w:cs="Times New Roman"/>
          <w:szCs w:val="24"/>
        </w:rPr>
        <w:t xml:space="preserve">de </w:t>
      </w:r>
      <w:r w:rsidR="00324177" w:rsidRPr="00DF2F6A">
        <w:rPr>
          <w:rFonts w:cs="Times New Roman"/>
          <w:szCs w:val="24"/>
        </w:rPr>
        <w:t>Rossi</w:t>
      </w:r>
      <w:r w:rsidRPr="00DF2F6A">
        <w:rPr>
          <w:rFonts w:cs="Times New Roman"/>
          <w:szCs w:val="24"/>
        </w:rPr>
        <w:t xml:space="preserve">, who </w:t>
      </w:r>
      <w:r w:rsidR="00324177" w:rsidRPr="00DF2F6A">
        <w:rPr>
          <w:rFonts w:cs="Times New Roman"/>
          <w:szCs w:val="24"/>
        </w:rPr>
        <w:t>lived from</w:t>
      </w:r>
      <w:r w:rsidRPr="00DF2F6A">
        <w:rPr>
          <w:rFonts w:cs="Times New Roman"/>
          <w:szCs w:val="24"/>
        </w:rPr>
        <w:t xml:space="preserve"> 1490 to 1530 when the woman artist </w:t>
      </w:r>
      <w:r w:rsidR="00324177" w:rsidRPr="00DF2F6A">
        <w:rPr>
          <w:rFonts w:cs="Times New Roman"/>
          <w:szCs w:val="24"/>
        </w:rPr>
        <w:t>was</w:t>
      </w:r>
      <w:r w:rsidRPr="00DF2F6A">
        <w:rPr>
          <w:rFonts w:cs="Times New Roman"/>
          <w:szCs w:val="24"/>
        </w:rPr>
        <w:t xml:space="preserve"> </w:t>
      </w:r>
      <w:r w:rsidR="00324177" w:rsidRPr="00DF2F6A">
        <w:rPr>
          <w:rFonts w:cs="Times New Roman"/>
          <w:szCs w:val="24"/>
        </w:rPr>
        <w:t>unrecognized. De Rossi</w:t>
      </w:r>
      <w:r w:rsidRPr="00DF2F6A">
        <w:rPr>
          <w:rFonts w:cs="Times New Roman"/>
          <w:szCs w:val="24"/>
        </w:rPr>
        <w:t xml:space="preserve"> lived in Italy, where </w:t>
      </w:r>
      <w:r w:rsidR="00324177" w:rsidRPr="00DF2F6A">
        <w:rPr>
          <w:rFonts w:cs="Times New Roman"/>
          <w:szCs w:val="24"/>
        </w:rPr>
        <w:t>profound artists surrounded</w:t>
      </w:r>
      <w:r w:rsidRPr="00DF2F6A">
        <w:rPr>
          <w:rFonts w:cs="Times New Roman"/>
          <w:szCs w:val="24"/>
        </w:rPr>
        <w:t xml:space="preserve"> her</w:t>
      </w:r>
      <w:r w:rsidR="00324177" w:rsidRPr="00DF2F6A">
        <w:rPr>
          <w:rFonts w:cs="Times New Roman"/>
          <w:szCs w:val="24"/>
        </w:rPr>
        <w:t>. She</w:t>
      </w:r>
      <w:r w:rsidRPr="00DF2F6A">
        <w:rPr>
          <w:rFonts w:cs="Times New Roman"/>
          <w:szCs w:val="24"/>
        </w:rPr>
        <w:t xml:space="preserve"> was a unique </w:t>
      </w:r>
      <w:r w:rsidR="00324177" w:rsidRPr="00DF2F6A">
        <w:rPr>
          <w:rFonts w:cs="Times New Roman"/>
          <w:szCs w:val="24"/>
        </w:rPr>
        <w:t>woman since</w:t>
      </w:r>
      <w:r w:rsidRPr="00DF2F6A">
        <w:rPr>
          <w:rFonts w:cs="Times New Roman"/>
          <w:szCs w:val="24"/>
        </w:rPr>
        <w:t xml:space="preserve"> she made religious </w:t>
      </w:r>
      <w:r w:rsidR="00324177" w:rsidRPr="00DF2F6A">
        <w:rPr>
          <w:rFonts w:cs="Times New Roman"/>
          <w:szCs w:val="24"/>
        </w:rPr>
        <w:t>sculptures. Properzia</w:t>
      </w:r>
      <w:r w:rsidRPr="00DF2F6A">
        <w:rPr>
          <w:rFonts w:cs="Times New Roman"/>
          <w:szCs w:val="24"/>
        </w:rPr>
        <w:t xml:space="preserve"> </w:t>
      </w:r>
      <w:r w:rsidR="00324177" w:rsidRPr="00DF2F6A">
        <w:rPr>
          <w:rFonts w:cs="Times New Roman"/>
          <w:szCs w:val="24"/>
        </w:rPr>
        <w:t>also produced</w:t>
      </w:r>
      <w:r w:rsidRPr="00DF2F6A">
        <w:rPr>
          <w:rFonts w:cs="Times New Roman"/>
          <w:szCs w:val="24"/>
        </w:rPr>
        <w:t xml:space="preserve"> free-standing </w:t>
      </w:r>
      <w:r w:rsidR="00324177" w:rsidRPr="00DF2F6A">
        <w:rPr>
          <w:rFonts w:cs="Times New Roman"/>
          <w:szCs w:val="24"/>
        </w:rPr>
        <w:t>sculptures</w:t>
      </w:r>
      <w:r w:rsidRPr="00DF2F6A">
        <w:rPr>
          <w:rFonts w:cs="Times New Roman"/>
          <w:szCs w:val="24"/>
        </w:rPr>
        <w:t xml:space="preserve"> and relief </w:t>
      </w:r>
      <w:r w:rsidR="00324177" w:rsidRPr="00DF2F6A">
        <w:rPr>
          <w:rFonts w:cs="Times New Roman"/>
          <w:szCs w:val="24"/>
        </w:rPr>
        <w:t>sepultures</w:t>
      </w:r>
      <w:r w:rsidRPr="00DF2F6A">
        <w:rPr>
          <w:rFonts w:cs="Times New Roman"/>
          <w:szCs w:val="24"/>
        </w:rPr>
        <w:t xml:space="preserve"> that impacted her artistic life in the Renaissance and </w:t>
      </w:r>
      <w:r w:rsidR="00324177" w:rsidRPr="00DF2F6A">
        <w:rPr>
          <w:rFonts w:cs="Times New Roman"/>
          <w:szCs w:val="24"/>
        </w:rPr>
        <w:t>women</w:t>
      </w:r>
      <w:r w:rsidR="00EE35AC" w:rsidRPr="00DF2F6A">
        <w:rPr>
          <w:rFonts w:cs="Times New Roman"/>
          <w:szCs w:val="24"/>
        </w:rPr>
        <w:t xml:space="preserve"> </w:t>
      </w:r>
      <w:r w:rsidR="00EE35AC" w:rsidRPr="00DF2F6A">
        <w:rPr>
          <w:rFonts w:cs="Times New Roman"/>
          <w:szCs w:val="24"/>
          <w:shd w:val="clear" w:color="auto" w:fill="FFFFFF"/>
        </w:rPr>
        <w:t>("Properzia de Rossi,")</w:t>
      </w:r>
      <w:r w:rsidR="00324177" w:rsidRPr="00DF2F6A">
        <w:rPr>
          <w:rFonts w:cs="Times New Roman"/>
          <w:szCs w:val="24"/>
        </w:rPr>
        <w:t>. The</w:t>
      </w:r>
      <w:r w:rsidRPr="00DF2F6A">
        <w:rPr>
          <w:rFonts w:cs="Times New Roman"/>
          <w:szCs w:val="24"/>
        </w:rPr>
        <w:t xml:space="preserve"> artist lived a pretty remarkable life as she </w:t>
      </w:r>
      <w:r w:rsidR="00324177" w:rsidRPr="00DF2F6A">
        <w:rPr>
          <w:rFonts w:cs="Times New Roman"/>
          <w:szCs w:val="24"/>
        </w:rPr>
        <w:t>was the</w:t>
      </w:r>
      <w:r w:rsidRPr="00DF2F6A">
        <w:rPr>
          <w:rFonts w:cs="Times New Roman"/>
          <w:szCs w:val="24"/>
        </w:rPr>
        <w:t xml:space="preserve"> first </w:t>
      </w:r>
      <w:r w:rsidR="00D46EA9" w:rsidRPr="00DF2F6A">
        <w:rPr>
          <w:rFonts w:cs="Times New Roman"/>
          <w:szCs w:val="24"/>
        </w:rPr>
        <w:t xml:space="preserve">female </w:t>
      </w:r>
      <w:r w:rsidRPr="00DF2F6A">
        <w:rPr>
          <w:rFonts w:cs="Times New Roman"/>
          <w:szCs w:val="24"/>
        </w:rPr>
        <w:t xml:space="preserve">Italian </w:t>
      </w:r>
      <w:r w:rsidR="00324177" w:rsidRPr="00DF2F6A">
        <w:rPr>
          <w:rFonts w:cs="Times New Roman"/>
          <w:szCs w:val="24"/>
        </w:rPr>
        <w:t>artist in</w:t>
      </w:r>
      <w:r w:rsidR="00D46EA9" w:rsidRPr="00DF2F6A">
        <w:rPr>
          <w:rFonts w:cs="Times New Roman"/>
          <w:szCs w:val="24"/>
        </w:rPr>
        <w:t xml:space="preserve"> the 16</w:t>
      </w:r>
      <w:r w:rsidR="00D46EA9" w:rsidRPr="00DF2F6A">
        <w:rPr>
          <w:rFonts w:cs="Times New Roman"/>
          <w:szCs w:val="24"/>
          <w:vertAlign w:val="superscript"/>
        </w:rPr>
        <w:t>th</w:t>
      </w:r>
      <w:r w:rsidR="00D46EA9" w:rsidRPr="00DF2F6A">
        <w:rPr>
          <w:rFonts w:cs="Times New Roman"/>
          <w:szCs w:val="24"/>
        </w:rPr>
        <w:t xml:space="preserve"> century art </w:t>
      </w:r>
      <w:r w:rsidR="00324177" w:rsidRPr="00DF2F6A">
        <w:rPr>
          <w:rFonts w:cs="Times New Roman"/>
          <w:szCs w:val="24"/>
        </w:rPr>
        <w:t>period. After</w:t>
      </w:r>
      <w:r w:rsidR="00D46EA9" w:rsidRPr="00DF2F6A">
        <w:rPr>
          <w:rFonts w:cs="Times New Roman"/>
          <w:szCs w:val="24"/>
        </w:rPr>
        <w:t xml:space="preserve"> attending college to better her skills, she outdid the majority of male artists, for example, Joseph, who was forced to run </w:t>
      </w:r>
      <w:r w:rsidR="00324177" w:rsidRPr="00DF2F6A">
        <w:rPr>
          <w:rFonts w:cs="Times New Roman"/>
          <w:szCs w:val="24"/>
        </w:rPr>
        <w:t xml:space="preserve">off. </w:t>
      </w:r>
      <w:r w:rsidR="00D46EA9" w:rsidRPr="00DF2F6A">
        <w:rPr>
          <w:rFonts w:cs="Times New Roman"/>
          <w:szCs w:val="24"/>
        </w:rPr>
        <w:t xml:space="preserve">Some statues in </w:t>
      </w:r>
      <w:r w:rsidR="00324177" w:rsidRPr="00DF2F6A">
        <w:rPr>
          <w:rFonts w:cs="Times New Roman"/>
          <w:szCs w:val="24"/>
        </w:rPr>
        <w:t>Italy on</w:t>
      </w:r>
      <w:r w:rsidR="00D46EA9" w:rsidRPr="00DF2F6A">
        <w:rPr>
          <w:rFonts w:cs="Times New Roman"/>
          <w:szCs w:val="24"/>
        </w:rPr>
        <w:t xml:space="preserve"> display were rare for a women artist's work to be </w:t>
      </w:r>
      <w:r w:rsidR="00324177" w:rsidRPr="00DF2F6A">
        <w:rPr>
          <w:rFonts w:cs="Times New Roman"/>
          <w:szCs w:val="24"/>
        </w:rPr>
        <w:t>explicitly displayed</w:t>
      </w:r>
      <w:r w:rsidR="00D46EA9" w:rsidRPr="00DF2F6A">
        <w:rPr>
          <w:rFonts w:cs="Times New Roman"/>
          <w:szCs w:val="24"/>
        </w:rPr>
        <w:t xml:space="preserve"> during the renaissance </w:t>
      </w:r>
      <w:r w:rsidR="00324177" w:rsidRPr="00DF2F6A">
        <w:rPr>
          <w:rFonts w:cs="Times New Roman"/>
          <w:szCs w:val="24"/>
        </w:rPr>
        <w:t>period</w:t>
      </w:r>
      <w:r w:rsidR="00EE35AC" w:rsidRPr="00DF2F6A">
        <w:rPr>
          <w:rFonts w:cs="Times New Roman"/>
          <w:szCs w:val="24"/>
        </w:rPr>
        <w:t xml:space="preserve"> </w:t>
      </w:r>
      <w:r w:rsidR="00EE35AC" w:rsidRPr="00DF2F6A">
        <w:rPr>
          <w:rFonts w:cs="Times New Roman"/>
          <w:szCs w:val="24"/>
          <w:shd w:val="clear" w:color="auto" w:fill="FFFFFF"/>
        </w:rPr>
        <w:t>(Quin, 2012)</w:t>
      </w:r>
      <w:r w:rsidR="00324177" w:rsidRPr="00DF2F6A">
        <w:rPr>
          <w:rFonts w:cs="Times New Roman"/>
          <w:szCs w:val="24"/>
        </w:rPr>
        <w:t xml:space="preserve">. </w:t>
      </w:r>
    </w:p>
    <w:p w:rsidR="005728E1" w:rsidRPr="00DF2F6A" w:rsidRDefault="002F1CDC" w:rsidP="004D0932">
      <w:pPr>
        <w:ind w:left="0"/>
        <w:rPr>
          <w:rFonts w:cs="Times New Roman"/>
          <w:szCs w:val="24"/>
        </w:rPr>
      </w:pPr>
      <w:r w:rsidRPr="00DF2F6A">
        <w:rPr>
          <w:rFonts w:cs="Times New Roman"/>
          <w:szCs w:val="24"/>
        </w:rPr>
        <w:tab/>
        <w:t>This</w:t>
      </w:r>
      <w:r w:rsidR="00D46EA9" w:rsidRPr="00DF2F6A">
        <w:rPr>
          <w:rFonts w:cs="Times New Roman"/>
          <w:szCs w:val="24"/>
        </w:rPr>
        <w:t xml:space="preserve"> age was also filled with spiritual wordiness, which became evident in visual </w:t>
      </w:r>
      <w:r w:rsidRPr="00DF2F6A">
        <w:rPr>
          <w:rFonts w:cs="Times New Roman"/>
          <w:szCs w:val="24"/>
        </w:rPr>
        <w:t>art. however</w:t>
      </w:r>
      <w:r w:rsidR="00D46EA9" w:rsidRPr="00DF2F6A">
        <w:rPr>
          <w:rFonts w:cs="Times New Roman"/>
          <w:szCs w:val="24"/>
        </w:rPr>
        <w:t xml:space="preserve">, little is known about female artists of the renaissance </w:t>
      </w:r>
      <w:r w:rsidRPr="00DF2F6A">
        <w:rPr>
          <w:rFonts w:cs="Times New Roman"/>
          <w:szCs w:val="24"/>
        </w:rPr>
        <w:t>period. Infrequently</w:t>
      </w:r>
      <w:r w:rsidR="00D46EA9" w:rsidRPr="00DF2F6A">
        <w:rPr>
          <w:rFonts w:cs="Times New Roman"/>
          <w:szCs w:val="24"/>
        </w:rPr>
        <w:t xml:space="preserve"> tiny pieces of sculptures </w:t>
      </w:r>
      <w:r w:rsidRPr="00DF2F6A">
        <w:rPr>
          <w:rFonts w:cs="Times New Roman"/>
          <w:szCs w:val="24"/>
        </w:rPr>
        <w:t>attributed to</w:t>
      </w:r>
      <w:r w:rsidR="00D46EA9" w:rsidRPr="00DF2F6A">
        <w:rPr>
          <w:rFonts w:cs="Times New Roman"/>
          <w:szCs w:val="24"/>
        </w:rPr>
        <w:t xml:space="preserve"> the de Rossi appear at auction and some in the Bologna </w:t>
      </w:r>
      <w:r w:rsidRPr="00DF2F6A">
        <w:rPr>
          <w:rFonts w:cs="Times New Roman"/>
          <w:szCs w:val="24"/>
        </w:rPr>
        <w:t xml:space="preserve">churches. </w:t>
      </w:r>
      <w:r w:rsidR="00D46EA9" w:rsidRPr="00DF2F6A">
        <w:rPr>
          <w:rFonts w:cs="Times New Roman"/>
          <w:szCs w:val="24"/>
        </w:rPr>
        <w:t xml:space="preserve">Unfortunately, there is no comprehensive list of </w:t>
      </w:r>
      <w:r w:rsidR="003033D6" w:rsidRPr="00DF2F6A">
        <w:rPr>
          <w:rFonts w:cs="Times New Roman"/>
          <w:szCs w:val="24"/>
        </w:rPr>
        <w:t xml:space="preserve">de </w:t>
      </w:r>
      <w:r w:rsidRPr="00DF2F6A">
        <w:rPr>
          <w:rFonts w:cs="Times New Roman"/>
          <w:szCs w:val="24"/>
        </w:rPr>
        <w:t>Rossi</w:t>
      </w:r>
      <w:r w:rsidR="003033D6" w:rsidRPr="00DF2F6A">
        <w:rPr>
          <w:rFonts w:cs="Times New Roman"/>
          <w:szCs w:val="24"/>
        </w:rPr>
        <w:t xml:space="preserve"> </w:t>
      </w:r>
      <w:r w:rsidRPr="00DF2F6A">
        <w:rPr>
          <w:rFonts w:cs="Times New Roman"/>
          <w:szCs w:val="24"/>
        </w:rPr>
        <w:t>sculptures</w:t>
      </w:r>
      <w:r w:rsidR="003033D6" w:rsidRPr="00DF2F6A">
        <w:rPr>
          <w:rFonts w:cs="Times New Roman"/>
          <w:szCs w:val="24"/>
        </w:rPr>
        <w:t xml:space="preserve">; her role as a female-led the path for other women to do more than be homemakers. De </w:t>
      </w:r>
      <w:r w:rsidRPr="00DF2F6A">
        <w:rPr>
          <w:rFonts w:cs="Times New Roman"/>
          <w:szCs w:val="24"/>
        </w:rPr>
        <w:t>Rossi</w:t>
      </w:r>
      <w:r w:rsidR="003033D6" w:rsidRPr="00DF2F6A">
        <w:rPr>
          <w:rFonts w:cs="Times New Roman"/>
          <w:szCs w:val="24"/>
        </w:rPr>
        <w:t xml:space="preserve"> proved that women could also carve art </w:t>
      </w:r>
      <w:r w:rsidRPr="00DF2F6A">
        <w:rPr>
          <w:rFonts w:cs="Times New Roman"/>
          <w:szCs w:val="24"/>
        </w:rPr>
        <w:t>pieces. The</w:t>
      </w:r>
      <w:r w:rsidR="003033D6" w:rsidRPr="00DF2F6A">
        <w:rPr>
          <w:rFonts w:cs="Times New Roman"/>
          <w:szCs w:val="24"/>
        </w:rPr>
        <w:t xml:space="preserve"> artist also proved that women could curve art for religious </w:t>
      </w:r>
      <w:r w:rsidRPr="00DF2F6A">
        <w:rPr>
          <w:rFonts w:cs="Times New Roman"/>
          <w:szCs w:val="24"/>
        </w:rPr>
        <w:t>purposes. She</w:t>
      </w:r>
      <w:r w:rsidR="003033D6" w:rsidRPr="00DF2F6A">
        <w:rPr>
          <w:rFonts w:cs="Times New Roman"/>
          <w:szCs w:val="24"/>
        </w:rPr>
        <w:t xml:space="preserve"> served as an inspiration to </w:t>
      </w:r>
      <w:r w:rsidRPr="00DF2F6A">
        <w:rPr>
          <w:rFonts w:cs="Times New Roman"/>
          <w:szCs w:val="24"/>
        </w:rPr>
        <w:t>many</w:t>
      </w:r>
      <w:r w:rsidR="003033D6" w:rsidRPr="00DF2F6A">
        <w:rPr>
          <w:rFonts w:cs="Times New Roman"/>
          <w:szCs w:val="24"/>
        </w:rPr>
        <w:t xml:space="preserve"> other women as she kept trying to prove women's capabilities</w:t>
      </w:r>
      <w:r w:rsidR="00EE35AC" w:rsidRPr="00DF2F6A">
        <w:rPr>
          <w:rFonts w:cs="Times New Roman"/>
          <w:szCs w:val="24"/>
        </w:rPr>
        <w:t xml:space="preserve"> </w:t>
      </w:r>
      <w:r w:rsidR="00EE35AC" w:rsidRPr="00DF2F6A">
        <w:rPr>
          <w:rFonts w:cs="Times New Roman"/>
          <w:szCs w:val="24"/>
          <w:shd w:val="clear" w:color="auto" w:fill="FFFFFF"/>
        </w:rPr>
        <w:t>("Vittoria Colonna in Giorgio Vasari’s “Life of Properzia de’ Rossi”," 2016)</w:t>
      </w:r>
      <w:r w:rsidR="003033D6" w:rsidRPr="00DF2F6A">
        <w:rPr>
          <w:rFonts w:cs="Times New Roman"/>
          <w:szCs w:val="24"/>
        </w:rPr>
        <w:t>.</w:t>
      </w:r>
    </w:p>
    <w:p w:rsidR="00924543" w:rsidRPr="00DF2F6A" w:rsidRDefault="002F1CDC" w:rsidP="004D0932">
      <w:pPr>
        <w:ind w:left="0"/>
        <w:rPr>
          <w:rFonts w:cs="Times New Roman"/>
          <w:szCs w:val="24"/>
        </w:rPr>
      </w:pPr>
      <w:r w:rsidRPr="00DF2F6A">
        <w:rPr>
          <w:rFonts w:cs="Times New Roman"/>
          <w:noProof/>
          <w:szCs w:val="24"/>
        </w:rPr>
        <w:lastRenderedPageBreak/>
        <w:drawing>
          <wp:anchor distT="0" distB="0" distL="114300" distR="114300" simplePos="0" relativeHeight="251658240" behindDoc="0" locked="0" layoutInCell="1" allowOverlap="1">
            <wp:simplePos x="0" y="0"/>
            <wp:positionH relativeFrom="column">
              <wp:posOffset>-590550</wp:posOffset>
            </wp:positionH>
            <wp:positionV relativeFrom="paragraph">
              <wp:posOffset>0</wp:posOffset>
            </wp:positionV>
            <wp:extent cx="3352800" cy="28479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352800" cy="2847975"/>
                    </a:xfrm>
                    <a:prstGeom prst="rect">
                      <a:avLst/>
                    </a:prstGeom>
                    <a:noFill/>
                    <a:ln>
                      <a:noFill/>
                    </a:ln>
                  </pic:spPr>
                </pic:pic>
              </a:graphicData>
            </a:graphic>
            <wp14:sizeRelV relativeFrom="margin">
              <wp14:pctHeight>0</wp14:pctHeight>
            </wp14:sizeRelV>
          </wp:anchor>
        </w:drawing>
      </w:r>
      <w:r w:rsidR="003033D6" w:rsidRPr="00DF2F6A">
        <w:rPr>
          <w:rFonts w:cs="Times New Roman"/>
          <w:noProof/>
          <w:szCs w:val="24"/>
        </w:rPr>
        <w:drawing>
          <wp:anchor distT="0" distB="0" distL="114300" distR="114300" simplePos="0" relativeHeight="251659264" behindDoc="0" locked="0" layoutInCell="1" allowOverlap="1">
            <wp:simplePos x="0" y="0"/>
            <wp:positionH relativeFrom="column">
              <wp:posOffset>3390900</wp:posOffset>
            </wp:positionH>
            <wp:positionV relativeFrom="paragraph">
              <wp:posOffset>0</wp:posOffset>
            </wp:positionV>
            <wp:extent cx="2867025" cy="28670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867025" cy="2867025"/>
                    </a:xfrm>
                    <a:prstGeom prst="rect">
                      <a:avLst/>
                    </a:prstGeom>
                    <a:noFill/>
                    <a:ln>
                      <a:noFill/>
                    </a:ln>
                  </pic:spPr>
                </pic:pic>
              </a:graphicData>
            </a:graphic>
            <wp14:sizeRelV relativeFrom="margin">
              <wp14:pctHeight>0</wp14:pctHeight>
            </wp14:sizeRelV>
          </wp:anchor>
        </w:drawing>
      </w:r>
      <w:r w:rsidRPr="00DF2F6A">
        <w:rPr>
          <w:rFonts w:cs="Times New Roman"/>
          <w:szCs w:val="24"/>
        </w:rPr>
        <w:tab/>
        <w:t>Joseph And Potiphar’s wife (1525-26)</w:t>
      </w:r>
      <w:r w:rsidRPr="00DF2F6A">
        <w:rPr>
          <w:rFonts w:cs="Times New Roman"/>
          <w:szCs w:val="24"/>
        </w:rPr>
        <w:tab/>
      </w:r>
      <w:r w:rsidRPr="00DF2F6A">
        <w:rPr>
          <w:rFonts w:cs="Times New Roman"/>
          <w:szCs w:val="24"/>
        </w:rPr>
        <w:tab/>
      </w:r>
      <w:r w:rsidRPr="00DF2F6A">
        <w:rPr>
          <w:rFonts w:cs="Times New Roman"/>
          <w:szCs w:val="24"/>
        </w:rPr>
        <w:tab/>
      </w:r>
      <w:r w:rsidRPr="00DF2F6A">
        <w:rPr>
          <w:rFonts w:cs="Times New Roman"/>
          <w:szCs w:val="24"/>
        </w:rPr>
        <w:tab/>
      </w:r>
      <w:r w:rsidRPr="00DF2F6A">
        <w:rPr>
          <w:rFonts w:cs="Times New Roman"/>
          <w:szCs w:val="24"/>
        </w:rPr>
        <w:tab/>
      </w:r>
      <w:r w:rsidRPr="00DF2F6A">
        <w:rPr>
          <w:rFonts w:cs="Times New Roman"/>
          <w:szCs w:val="24"/>
        </w:rPr>
        <w:tab/>
      </w:r>
      <w:r w:rsidRPr="00DF2F6A">
        <w:rPr>
          <w:rFonts w:cs="Times New Roman"/>
          <w:szCs w:val="24"/>
        </w:rPr>
        <w:tab/>
      </w:r>
      <w:r w:rsidRPr="00DF2F6A">
        <w:rPr>
          <w:rFonts w:cs="Times New Roman"/>
          <w:szCs w:val="24"/>
        </w:rPr>
        <w:tab/>
      </w:r>
      <w:r w:rsidRPr="00DF2F6A">
        <w:rPr>
          <w:rFonts w:cs="Times New Roman"/>
          <w:szCs w:val="24"/>
        </w:rPr>
        <w:tab/>
      </w:r>
      <w:r w:rsidRPr="00DF2F6A">
        <w:rPr>
          <w:rFonts w:cs="Times New Roman"/>
          <w:szCs w:val="24"/>
        </w:rPr>
        <w:tab/>
      </w:r>
      <w:r w:rsidRPr="00DF2F6A">
        <w:rPr>
          <w:rFonts w:cs="Times New Roman"/>
          <w:szCs w:val="24"/>
        </w:rPr>
        <w:tab/>
        <w:t>Louis Ducis (1822)</w:t>
      </w:r>
      <w:r w:rsidRPr="00DF2F6A">
        <w:rPr>
          <w:rFonts w:cs="Times New Roman"/>
          <w:szCs w:val="24"/>
        </w:rPr>
        <w:tab/>
      </w:r>
    </w:p>
    <w:p w:rsidR="00924543" w:rsidRPr="00DF2F6A" w:rsidRDefault="002F1CDC" w:rsidP="004D0932">
      <w:pPr>
        <w:ind w:left="0"/>
        <w:rPr>
          <w:rFonts w:cs="Times New Roman"/>
          <w:szCs w:val="24"/>
        </w:rPr>
      </w:pPr>
      <w:r w:rsidRPr="00DF2F6A">
        <w:rPr>
          <w:rFonts w:cs="Times New Roman"/>
          <w:szCs w:val="24"/>
        </w:rPr>
        <w:tab/>
        <w:t xml:space="preserve">De </w:t>
      </w:r>
      <w:r w:rsidR="00324177" w:rsidRPr="00DF2F6A">
        <w:rPr>
          <w:rFonts w:cs="Times New Roman"/>
          <w:szCs w:val="24"/>
        </w:rPr>
        <w:t>Rossi</w:t>
      </w:r>
      <w:r w:rsidRPr="00DF2F6A">
        <w:rPr>
          <w:rFonts w:cs="Times New Roman"/>
          <w:szCs w:val="24"/>
        </w:rPr>
        <w:t xml:space="preserve"> had an intellect for both same dept and </w:t>
      </w:r>
      <w:r w:rsidR="00324177" w:rsidRPr="00DF2F6A">
        <w:rPr>
          <w:rFonts w:cs="Times New Roman"/>
          <w:szCs w:val="24"/>
        </w:rPr>
        <w:t>capricious</w:t>
      </w:r>
      <w:r w:rsidRPr="00DF2F6A">
        <w:rPr>
          <w:rFonts w:cs="Times New Roman"/>
          <w:szCs w:val="24"/>
        </w:rPr>
        <w:t xml:space="preserve"> she set </w:t>
      </w:r>
      <w:r w:rsidR="00324177" w:rsidRPr="00DF2F6A">
        <w:rPr>
          <w:rFonts w:cs="Times New Roman"/>
          <w:szCs w:val="24"/>
        </w:rPr>
        <w:t>herself to</w:t>
      </w:r>
      <w:r w:rsidRPr="00DF2F6A">
        <w:rPr>
          <w:rFonts w:cs="Times New Roman"/>
          <w:szCs w:val="24"/>
        </w:rPr>
        <w:t xml:space="preserve"> carve </w:t>
      </w:r>
      <w:r w:rsidR="00324177" w:rsidRPr="00DF2F6A">
        <w:rPr>
          <w:rFonts w:cs="Times New Roman"/>
          <w:szCs w:val="24"/>
        </w:rPr>
        <w:t>stones. Properzia</w:t>
      </w:r>
      <w:r w:rsidRPr="00DF2F6A">
        <w:rPr>
          <w:rFonts w:cs="Times New Roman"/>
          <w:szCs w:val="24"/>
        </w:rPr>
        <w:t xml:space="preserve"> carved her arts in</w:t>
      </w:r>
      <w:r w:rsidR="00324177" w:rsidRPr="00DF2F6A">
        <w:rPr>
          <w:rFonts w:cs="Times New Roman"/>
          <w:szCs w:val="24"/>
        </w:rPr>
        <w:t xml:space="preserve"> </w:t>
      </w:r>
      <w:r w:rsidRPr="00DF2F6A">
        <w:rPr>
          <w:rFonts w:cs="Times New Roman"/>
          <w:szCs w:val="24"/>
        </w:rPr>
        <w:t xml:space="preserve">patience that they were marvelous and singular to </w:t>
      </w:r>
      <w:r w:rsidR="00324177" w:rsidRPr="00DF2F6A">
        <w:rPr>
          <w:rFonts w:cs="Times New Roman"/>
          <w:szCs w:val="24"/>
        </w:rPr>
        <w:t>behold for</w:t>
      </w:r>
      <w:r w:rsidRPr="00DF2F6A">
        <w:rPr>
          <w:rFonts w:cs="Times New Roman"/>
          <w:szCs w:val="24"/>
        </w:rPr>
        <w:t xml:space="preserve"> </w:t>
      </w:r>
      <w:r w:rsidR="00324177" w:rsidRPr="00DF2F6A">
        <w:rPr>
          <w:rFonts w:cs="Times New Roman"/>
          <w:szCs w:val="24"/>
        </w:rPr>
        <w:t>the subtlety</w:t>
      </w:r>
      <w:r w:rsidRPr="00DF2F6A">
        <w:rPr>
          <w:rFonts w:cs="Times New Roman"/>
          <w:szCs w:val="24"/>
        </w:rPr>
        <w:t xml:space="preserve"> of the work and the liveliness of the</w:t>
      </w:r>
      <w:r w:rsidR="00324177" w:rsidRPr="00DF2F6A">
        <w:rPr>
          <w:rFonts w:cs="Times New Roman"/>
          <w:szCs w:val="24"/>
        </w:rPr>
        <w:t xml:space="preserve"> little</w:t>
      </w:r>
      <w:r w:rsidRPr="00DF2F6A">
        <w:rPr>
          <w:rFonts w:cs="Times New Roman"/>
          <w:szCs w:val="24"/>
        </w:rPr>
        <w:t xml:space="preserve"> figures </w:t>
      </w:r>
      <w:r w:rsidR="00EA2E71" w:rsidRPr="00DF2F6A">
        <w:rPr>
          <w:rFonts w:cs="Times New Roman"/>
          <w:szCs w:val="24"/>
        </w:rPr>
        <w:t>she made. One of the most attributed sculptures is joseph and Potiphar’s wife. The sculpture base depicts the biblical story in which joseph escapes the seductive Potiphar’s wife</w:t>
      </w:r>
      <w:r w:rsidR="0033377D" w:rsidRPr="00DF2F6A">
        <w:rPr>
          <w:rFonts w:cs="Times New Roman"/>
          <w:szCs w:val="24"/>
        </w:rPr>
        <w:t xml:space="preserve"> properly is distinguished as one of the </w:t>
      </w:r>
      <w:r w:rsidR="00324177" w:rsidRPr="00DF2F6A">
        <w:rPr>
          <w:rFonts w:cs="Times New Roman"/>
          <w:szCs w:val="24"/>
        </w:rPr>
        <w:t>females</w:t>
      </w:r>
      <w:r w:rsidR="0033377D" w:rsidRPr="00DF2F6A">
        <w:rPr>
          <w:rFonts w:cs="Times New Roman"/>
          <w:szCs w:val="24"/>
        </w:rPr>
        <w:t xml:space="preserve"> who afforded extended analysis in Giorgio Vasari’s </w:t>
      </w:r>
      <w:r w:rsidR="00324177" w:rsidRPr="00DF2F6A">
        <w:rPr>
          <w:rFonts w:cs="Times New Roman"/>
          <w:szCs w:val="24"/>
        </w:rPr>
        <w:t>edition. Majority</w:t>
      </w:r>
      <w:r w:rsidR="0033377D" w:rsidRPr="00DF2F6A">
        <w:rPr>
          <w:rFonts w:cs="Times New Roman"/>
          <w:szCs w:val="24"/>
        </w:rPr>
        <w:t xml:space="preserve"> of Properzia's artwork aligned with the derogatory assumptions about female nature.</w:t>
      </w:r>
    </w:p>
    <w:p w:rsidR="00AC5141" w:rsidRPr="00DF2F6A" w:rsidRDefault="002F1CDC" w:rsidP="00AC5141">
      <w:pPr>
        <w:ind w:left="0"/>
        <w:rPr>
          <w:rFonts w:cs="Times New Roman"/>
          <w:szCs w:val="24"/>
        </w:rPr>
      </w:pPr>
      <w:r w:rsidRPr="00DF2F6A">
        <w:rPr>
          <w:rFonts w:cs="Times New Roman"/>
          <w:szCs w:val="24"/>
        </w:rPr>
        <w:tab/>
        <w:t xml:space="preserve">Lavinia Fontana (1552-1614) and sofonisba Anguissola were usually encouraged by their relatives to pursue careers as </w:t>
      </w:r>
      <w:r w:rsidR="00AA22D8" w:rsidRPr="00DF2F6A">
        <w:rPr>
          <w:rFonts w:cs="Times New Roman"/>
          <w:szCs w:val="24"/>
        </w:rPr>
        <w:t>painters. Sonfonisba</w:t>
      </w:r>
      <w:r w:rsidRPr="00DF2F6A">
        <w:rPr>
          <w:rFonts w:cs="Times New Roman"/>
          <w:szCs w:val="24"/>
        </w:rPr>
        <w:t xml:space="preserve"> hailed from the northern Italian </w:t>
      </w:r>
      <w:r w:rsidR="00AA22D8" w:rsidRPr="00DF2F6A">
        <w:rPr>
          <w:rFonts w:cs="Times New Roman"/>
          <w:szCs w:val="24"/>
        </w:rPr>
        <w:t>town Cremona</w:t>
      </w:r>
      <w:r w:rsidRPr="00DF2F6A">
        <w:rPr>
          <w:rFonts w:cs="Times New Roman"/>
          <w:szCs w:val="24"/>
        </w:rPr>
        <w:t xml:space="preserve"> which was under Spanish </w:t>
      </w:r>
      <w:r w:rsidR="00AA22D8" w:rsidRPr="00DF2F6A">
        <w:rPr>
          <w:rFonts w:cs="Times New Roman"/>
          <w:szCs w:val="24"/>
        </w:rPr>
        <w:t>influence. Sofsonisba</w:t>
      </w:r>
      <w:r w:rsidRPr="00DF2F6A">
        <w:rPr>
          <w:rFonts w:cs="Times New Roman"/>
          <w:szCs w:val="24"/>
        </w:rPr>
        <w:t xml:space="preserve"> was born in the 1530s in a family that </w:t>
      </w:r>
      <w:r w:rsidR="00AA22D8" w:rsidRPr="00DF2F6A">
        <w:rPr>
          <w:rFonts w:cs="Times New Roman"/>
          <w:szCs w:val="24"/>
        </w:rPr>
        <w:t>claimed to</w:t>
      </w:r>
      <w:r w:rsidRPr="00DF2F6A">
        <w:rPr>
          <w:rFonts w:cs="Times New Roman"/>
          <w:szCs w:val="24"/>
        </w:rPr>
        <w:t xml:space="preserve"> be noble descendants of Carthaginians and were wealthy to </w:t>
      </w:r>
      <w:r w:rsidR="00AA22D8" w:rsidRPr="00DF2F6A">
        <w:rPr>
          <w:rFonts w:cs="Times New Roman"/>
          <w:szCs w:val="24"/>
        </w:rPr>
        <w:t>send their</w:t>
      </w:r>
      <w:r w:rsidRPr="00DF2F6A">
        <w:rPr>
          <w:rFonts w:cs="Times New Roman"/>
          <w:szCs w:val="24"/>
        </w:rPr>
        <w:t xml:space="preserve"> two oldest daughters to learn how to paint. However, sofonisba parents were not well-off to send her to study her artistic gift. She left Italy, and by 1959 she was already established as a portraitist in her way. Painting </w:t>
      </w:r>
      <w:r w:rsidRPr="00DF2F6A">
        <w:rPr>
          <w:rFonts w:cs="Times New Roman"/>
          <w:szCs w:val="24"/>
        </w:rPr>
        <w:lastRenderedPageBreak/>
        <w:t>offered her a platform to achieve a social position appropriate to her relatives. Her personality and abilities, combined with her father's skills, led her to become a woman with renowned virtues, furthering the possibilities of women in artistic roles and becoming a legendary figure.</w:t>
      </w:r>
    </w:p>
    <w:p w:rsidR="00AC5141" w:rsidRPr="00DF2F6A" w:rsidRDefault="002F1CDC" w:rsidP="00AC5141">
      <w:pPr>
        <w:ind w:left="0"/>
        <w:rPr>
          <w:rFonts w:cs="Times New Roman"/>
          <w:szCs w:val="24"/>
        </w:rPr>
      </w:pPr>
      <w:r w:rsidRPr="00DF2F6A">
        <w:rPr>
          <w:rFonts w:cs="Times New Roman"/>
          <w:szCs w:val="24"/>
        </w:rPr>
        <w:tab/>
        <w:t>Fontana, a painter of prestige, was encouraged by the paintings of the natural environment, and his father offered her an art career. Lavinia Fontana was the first female painter acknowledged as an artist and professional who transcended the pictorial and limits imposed on women. Her remarkable works include private oratories and religious work for churches. Fontana and sofonisba were female pioneers of painting who achieved recognition and fame among their contemporaries. The female painters pull to pieces the social stereotypes assigned to women about the artistic practice and the skepticism about their capabilities.</w:t>
      </w:r>
    </w:p>
    <w:p w:rsidR="00AC5141" w:rsidRPr="00DF2F6A" w:rsidRDefault="002F1CDC" w:rsidP="00AC5141">
      <w:pPr>
        <w:ind w:left="0"/>
        <w:rPr>
          <w:rFonts w:cs="Times New Roman"/>
          <w:szCs w:val="24"/>
        </w:rPr>
      </w:pPr>
      <w:r w:rsidRPr="00DF2F6A">
        <w:rPr>
          <w:rFonts w:cs="Times New Roman"/>
          <w:noProof/>
          <w:szCs w:val="24"/>
        </w:rPr>
        <w:drawing>
          <wp:anchor distT="0" distB="0" distL="114300" distR="114300" simplePos="0" relativeHeight="251660288" behindDoc="0" locked="0" layoutInCell="1" allowOverlap="1">
            <wp:simplePos x="0" y="0"/>
            <wp:positionH relativeFrom="margin">
              <wp:align>left</wp:align>
            </wp:positionH>
            <wp:positionV relativeFrom="paragraph">
              <wp:posOffset>3175</wp:posOffset>
            </wp:positionV>
            <wp:extent cx="5219700" cy="2800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a:extLst>
                        <a:ext uri="{28A0092B-C50C-407E-A947-70E740481C1C}">
                          <a14:useLocalDpi xmlns:a14="http://schemas.microsoft.com/office/drawing/2010/main" val="0"/>
                        </a:ext>
                      </a:extLst>
                    </a:blip>
                    <a:stretch>
                      <a:fillRect/>
                    </a:stretch>
                  </pic:blipFill>
                  <pic:spPr>
                    <a:xfrm>
                      <a:off x="0" y="0"/>
                      <a:ext cx="5219700" cy="2800350"/>
                    </a:xfrm>
                    <a:prstGeom prst="rect">
                      <a:avLst/>
                    </a:prstGeom>
                  </pic:spPr>
                </pic:pic>
              </a:graphicData>
            </a:graphic>
            <wp14:sizeRelH relativeFrom="margin">
              <wp14:pctWidth>0</wp14:pctWidth>
            </wp14:sizeRelH>
          </wp:anchor>
        </w:drawing>
      </w:r>
    </w:p>
    <w:p w:rsidR="00AC5141" w:rsidRPr="00DF2F6A" w:rsidRDefault="00AC5141" w:rsidP="00AC5141">
      <w:pPr>
        <w:ind w:left="0"/>
        <w:rPr>
          <w:rFonts w:cs="Times New Roman"/>
          <w:szCs w:val="24"/>
        </w:rPr>
      </w:pPr>
    </w:p>
    <w:p w:rsidR="00AC5141" w:rsidRPr="00DF2F6A" w:rsidRDefault="00AC5141" w:rsidP="00AC5141">
      <w:pPr>
        <w:ind w:left="0"/>
        <w:rPr>
          <w:rFonts w:cs="Times New Roman"/>
          <w:szCs w:val="24"/>
        </w:rPr>
      </w:pPr>
    </w:p>
    <w:p w:rsidR="00AC5141" w:rsidRPr="00DF2F6A" w:rsidRDefault="00AC5141" w:rsidP="00AC5141">
      <w:pPr>
        <w:ind w:left="0"/>
        <w:rPr>
          <w:rFonts w:cs="Times New Roman"/>
          <w:szCs w:val="24"/>
        </w:rPr>
      </w:pPr>
    </w:p>
    <w:p w:rsidR="00AC5141" w:rsidRPr="00DF2F6A" w:rsidRDefault="00AC5141" w:rsidP="00AC5141">
      <w:pPr>
        <w:ind w:left="0"/>
        <w:rPr>
          <w:rFonts w:cs="Times New Roman"/>
          <w:szCs w:val="24"/>
        </w:rPr>
      </w:pPr>
    </w:p>
    <w:p w:rsidR="00AA22D8" w:rsidRPr="00DF2F6A" w:rsidRDefault="00AA22D8" w:rsidP="00AC5141">
      <w:pPr>
        <w:ind w:left="0"/>
        <w:rPr>
          <w:rFonts w:cs="Times New Roman"/>
          <w:szCs w:val="24"/>
        </w:rPr>
      </w:pPr>
    </w:p>
    <w:p w:rsidR="00AA22D8" w:rsidRPr="00DF2F6A" w:rsidRDefault="00AA22D8" w:rsidP="00AC5141">
      <w:pPr>
        <w:ind w:left="0"/>
        <w:rPr>
          <w:rFonts w:cs="Times New Roman"/>
          <w:szCs w:val="24"/>
        </w:rPr>
      </w:pPr>
    </w:p>
    <w:p w:rsidR="00AA22D8" w:rsidRPr="00DF2F6A" w:rsidRDefault="002F1CDC" w:rsidP="00AA22D8">
      <w:pPr>
        <w:ind w:left="0"/>
        <w:rPr>
          <w:rFonts w:cs="Times New Roman"/>
          <w:szCs w:val="24"/>
        </w:rPr>
      </w:pPr>
      <w:r w:rsidRPr="00DF2F6A">
        <w:rPr>
          <w:rFonts w:cs="Times New Roman"/>
          <w:szCs w:val="24"/>
        </w:rPr>
        <w:tab/>
      </w:r>
      <w:r w:rsidRPr="00DF2F6A">
        <w:rPr>
          <w:rFonts w:cs="Times New Roman"/>
          <w:szCs w:val="24"/>
        </w:rPr>
        <w:tab/>
      </w:r>
      <w:r w:rsidRPr="00DF2F6A">
        <w:rPr>
          <w:rFonts w:cs="Times New Roman"/>
          <w:szCs w:val="24"/>
        </w:rPr>
        <w:tab/>
        <w:t>Queen Anne of Australia (1573)</w:t>
      </w:r>
    </w:p>
    <w:p w:rsidR="00AA22D8" w:rsidRPr="00DF2F6A" w:rsidRDefault="002F1CDC" w:rsidP="00AA22D8">
      <w:pPr>
        <w:shd w:val="clear" w:color="auto" w:fill="FFFFFF"/>
        <w:spacing w:after="0" w:line="240" w:lineRule="auto"/>
        <w:ind w:left="0"/>
        <w:textAlignment w:val="baseline"/>
        <w:rPr>
          <w:rFonts w:eastAsia="Times New Roman" w:cs="Times New Roman"/>
          <w:szCs w:val="24"/>
        </w:rPr>
      </w:pPr>
      <w:r w:rsidRPr="00DF2F6A">
        <w:rPr>
          <w:rFonts w:eastAsia="Times New Roman" w:cs="Times New Roman"/>
          <w:noProof/>
          <w:szCs w:val="24"/>
        </w:rPr>
        <w:lastRenderedPageBreak/>
        <w:drawing>
          <wp:anchor distT="0" distB="0" distL="114300" distR="114300" simplePos="0" relativeHeight="251661312" behindDoc="0" locked="0" layoutInCell="1" allowOverlap="1">
            <wp:simplePos x="0" y="0"/>
            <wp:positionH relativeFrom="margin">
              <wp:align>right</wp:align>
            </wp:positionH>
            <wp:positionV relativeFrom="paragraph">
              <wp:posOffset>190500</wp:posOffset>
            </wp:positionV>
            <wp:extent cx="5943600" cy="2895600"/>
            <wp:effectExtent l="0" t="0" r="0" b="0"/>
            <wp:wrapSquare wrapText="bothSides"/>
            <wp:docPr id="4" name="Picture 4" descr="Lavinia Fontana: a Bolognese portrai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avinia Fontana: a Bolognese portraitist"/>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43600" cy="2895600"/>
                    </a:xfrm>
                    <a:prstGeom prst="rect">
                      <a:avLst/>
                    </a:prstGeom>
                    <a:noFill/>
                    <a:ln>
                      <a:noFill/>
                    </a:ln>
                  </pic:spPr>
                </pic:pic>
              </a:graphicData>
            </a:graphic>
            <wp14:sizeRelV relativeFrom="margin">
              <wp14:pctHeight>0</wp14:pctHeight>
            </wp14:sizeRelV>
          </wp:anchor>
        </w:drawing>
      </w:r>
    </w:p>
    <w:p w:rsidR="00AA22D8" w:rsidRPr="00DF2F6A" w:rsidRDefault="00AA22D8" w:rsidP="00AA22D8">
      <w:pPr>
        <w:shd w:val="clear" w:color="auto" w:fill="FFFFFF"/>
        <w:spacing w:after="0" w:line="240" w:lineRule="auto"/>
        <w:ind w:left="0"/>
        <w:textAlignment w:val="baseline"/>
        <w:rPr>
          <w:rFonts w:eastAsia="Times New Roman" w:cs="Times New Roman"/>
          <w:szCs w:val="24"/>
        </w:rPr>
      </w:pPr>
    </w:p>
    <w:p w:rsidR="00AC5141" w:rsidRPr="00DF2F6A" w:rsidRDefault="002F1CDC" w:rsidP="00AA22D8">
      <w:pPr>
        <w:ind w:left="0"/>
        <w:jc w:val="center"/>
        <w:rPr>
          <w:rFonts w:cs="Times New Roman"/>
          <w:szCs w:val="24"/>
        </w:rPr>
      </w:pPr>
      <w:r w:rsidRPr="00DF2F6A">
        <w:rPr>
          <w:rFonts w:cs="Times New Roman"/>
          <w:szCs w:val="24"/>
        </w:rPr>
        <w:t>Self-portrait at the spinet (1577)</w:t>
      </w:r>
    </w:p>
    <w:p w:rsidR="0033377D" w:rsidRPr="00DF2F6A" w:rsidRDefault="002F1CDC" w:rsidP="004D0932">
      <w:pPr>
        <w:ind w:left="0"/>
        <w:rPr>
          <w:rFonts w:cs="Times New Roman"/>
          <w:szCs w:val="24"/>
        </w:rPr>
      </w:pPr>
      <w:r w:rsidRPr="00DF2F6A">
        <w:rPr>
          <w:rFonts w:cs="Times New Roman"/>
          <w:szCs w:val="24"/>
        </w:rPr>
        <w:tab/>
        <w:t xml:space="preserve">The guerrilla girls are fighting the exact cause that is discrimination in the art </w:t>
      </w:r>
      <w:r w:rsidR="00324177" w:rsidRPr="00DF2F6A">
        <w:rPr>
          <w:rFonts w:cs="Times New Roman"/>
          <w:szCs w:val="24"/>
        </w:rPr>
        <w:t>world. The majority</w:t>
      </w:r>
      <w:r w:rsidRPr="00DF2F6A">
        <w:rPr>
          <w:rFonts w:cs="Times New Roman"/>
          <w:szCs w:val="24"/>
        </w:rPr>
        <w:t xml:space="preserve"> of artwork </w:t>
      </w:r>
      <w:r w:rsidR="00324177" w:rsidRPr="00DF2F6A">
        <w:rPr>
          <w:rFonts w:cs="Times New Roman"/>
          <w:szCs w:val="24"/>
        </w:rPr>
        <w:t>discriminates against</w:t>
      </w:r>
      <w:r w:rsidRPr="00DF2F6A">
        <w:rPr>
          <w:rFonts w:cs="Times New Roman"/>
          <w:szCs w:val="24"/>
        </w:rPr>
        <w:t xml:space="preserve"> people of color and women, similar to the renaissance </w:t>
      </w:r>
      <w:r w:rsidR="00324177" w:rsidRPr="00DF2F6A">
        <w:rPr>
          <w:rFonts w:cs="Times New Roman"/>
          <w:szCs w:val="24"/>
        </w:rPr>
        <w:t>period. The</w:t>
      </w:r>
      <w:r w:rsidRPr="00DF2F6A">
        <w:rPr>
          <w:rFonts w:cs="Times New Roman"/>
          <w:szCs w:val="24"/>
        </w:rPr>
        <w:t xml:space="preserve"> feminist activist artists have been</w:t>
      </w:r>
      <w:r w:rsidR="00390E4F" w:rsidRPr="00DF2F6A">
        <w:rPr>
          <w:rFonts w:cs="Times New Roman"/>
          <w:szCs w:val="24"/>
        </w:rPr>
        <w:t xml:space="preserve"> fighting such discrimination for decades </w:t>
      </w:r>
      <w:r w:rsidR="00324177" w:rsidRPr="00DF2F6A">
        <w:rPr>
          <w:rFonts w:cs="Times New Roman"/>
          <w:szCs w:val="24"/>
        </w:rPr>
        <w:t>now. They</w:t>
      </w:r>
      <w:r w:rsidR="00390E4F" w:rsidRPr="00DF2F6A">
        <w:rPr>
          <w:rFonts w:cs="Times New Roman"/>
          <w:szCs w:val="24"/>
        </w:rPr>
        <w:t xml:space="preserve"> came </w:t>
      </w:r>
      <w:r w:rsidR="00324177" w:rsidRPr="00DF2F6A">
        <w:rPr>
          <w:rFonts w:cs="Times New Roman"/>
          <w:szCs w:val="24"/>
        </w:rPr>
        <w:t>together with</w:t>
      </w:r>
      <w:r w:rsidR="00390E4F" w:rsidRPr="00DF2F6A">
        <w:rPr>
          <w:rFonts w:cs="Times New Roman"/>
          <w:szCs w:val="24"/>
        </w:rPr>
        <w:t xml:space="preserve"> a reaction to </w:t>
      </w:r>
      <w:r w:rsidR="00324177" w:rsidRPr="00DF2F6A">
        <w:rPr>
          <w:rFonts w:cs="Times New Roman"/>
          <w:szCs w:val="24"/>
        </w:rPr>
        <w:t>the international</w:t>
      </w:r>
      <w:r w:rsidR="00390E4F" w:rsidRPr="00DF2F6A">
        <w:rPr>
          <w:rFonts w:cs="Times New Roman"/>
          <w:szCs w:val="24"/>
        </w:rPr>
        <w:t xml:space="preserve"> survey of painting and </w:t>
      </w:r>
      <w:r w:rsidR="00324177" w:rsidRPr="00DF2F6A">
        <w:rPr>
          <w:rFonts w:cs="Times New Roman"/>
          <w:szCs w:val="24"/>
        </w:rPr>
        <w:t>sculptures</w:t>
      </w:r>
      <w:r w:rsidR="00916BD1" w:rsidRPr="00DF2F6A">
        <w:rPr>
          <w:rFonts w:cs="Times New Roman"/>
          <w:szCs w:val="24"/>
        </w:rPr>
        <w:t xml:space="preserve"> </w:t>
      </w:r>
      <w:r w:rsidR="00916BD1" w:rsidRPr="00DF2F6A">
        <w:rPr>
          <w:rFonts w:cs="Times New Roman"/>
          <w:szCs w:val="24"/>
          <w:shd w:val="clear" w:color="auto" w:fill="FFFFFF"/>
        </w:rPr>
        <w:t>(Stein, 2011)</w:t>
      </w:r>
      <w:r w:rsidR="00324177" w:rsidRPr="00DF2F6A">
        <w:rPr>
          <w:rFonts w:cs="Times New Roman"/>
          <w:szCs w:val="24"/>
        </w:rPr>
        <w:t>. The</w:t>
      </w:r>
      <w:r w:rsidR="00390E4F" w:rsidRPr="00DF2F6A">
        <w:rPr>
          <w:rFonts w:cs="Times New Roman"/>
          <w:szCs w:val="24"/>
        </w:rPr>
        <w:t xml:space="preserve"> activists claim that out of 169 </w:t>
      </w:r>
      <w:r w:rsidR="00324177" w:rsidRPr="00DF2F6A">
        <w:rPr>
          <w:rFonts w:cs="Times New Roman"/>
          <w:szCs w:val="24"/>
        </w:rPr>
        <w:t>artists</w:t>
      </w:r>
      <w:r w:rsidR="00390E4F" w:rsidRPr="00DF2F6A">
        <w:rPr>
          <w:rFonts w:cs="Times New Roman"/>
          <w:szCs w:val="24"/>
        </w:rPr>
        <w:t xml:space="preserve">, only 13 were women, and they came from Europe or the </w:t>
      </w:r>
      <w:r w:rsidR="00916BD1" w:rsidRPr="00DF2F6A">
        <w:rPr>
          <w:rFonts w:cs="Times New Roman"/>
          <w:szCs w:val="24"/>
        </w:rPr>
        <w:t>United States</w:t>
      </w:r>
      <w:r w:rsidR="00324177" w:rsidRPr="00DF2F6A">
        <w:rPr>
          <w:rFonts w:cs="Times New Roman"/>
          <w:szCs w:val="24"/>
        </w:rPr>
        <w:t>. The</w:t>
      </w:r>
      <w:r w:rsidR="00390E4F" w:rsidRPr="00DF2F6A">
        <w:rPr>
          <w:rFonts w:cs="Times New Roman"/>
          <w:szCs w:val="24"/>
        </w:rPr>
        <w:t xml:space="preserve"> guerrilla girls </w:t>
      </w:r>
      <w:r w:rsidR="00324177" w:rsidRPr="00DF2F6A">
        <w:rPr>
          <w:rFonts w:cs="Times New Roman"/>
          <w:szCs w:val="24"/>
        </w:rPr>
        <w:t>employ</w:t>
      </w:r>
      <w:r w:rsidR="00390E4F" w:rsidRPr="00DF2F6A">
        <w:rPr>
          <w:rFonts w:cs="Times New Roman"/>
          <w:szCs w:val="24"/>
        </w:rPr>
        <w:t xml:space="preserve"> cultural jamming in public </w:t>
      </w:r>
      <w:r w:rsidR="00324177" w:rsidRPr="00DF2F6A">
        <w:rPr>
          <w:rFonts w:cs="Times New Roman"/>
          <w:szCs w:val="24"/>
        </w:rPr>
        <w:t>appearances, billboards, books</w:t>
      </w:r>
      <w:r w:rsidR="00390E4F" w:rsidRPr="00DF2F6A">
        <w:rPr>
          <w:rFonts w:cs="Times New Roman"/>
          <w:szCs w:val="24"/>
        </w:rPr>
        <w:t xml:space="preserve">, and posters to expose corruption and </w:t>
      </w:r>
      <w:r w:rsidR="00324177" w:rsidRPr="00DF2F6A">
        <w:rPr>
          <w:rFonts w:cs="Times New Roman"/>
          <w:szCs w:val="24"/>
        </w:rPr>
        <w:t>discrimination. After</w:t>
      </w:r>
      <w:r w:rsidR="00066534" w:rsidRPr="00DF2F6A">
        <w:rPr>
          <w:rFonts w:cs="Times New Roman"/>
          <w:szCs w:val="24"/>
        </w:rPr>
        <w:t xml:space="preserve"> several </w:t>
      </w:r>
      <w:r w:rsidR="00324177" w:rsidRPr="00DF2F6A">
        <w:rPr>
          <w:rFonts w:cs="Times New Roman"/>
          <w:szCs w:val="24"/>
        </w:rPr>
        <w:t>decades the</w:t>
      </w:r>
      <w:r w:rsidR="00066534" w:rsidRPr="00DF2F6A">
        <w:rPr>
          <w:rFonts w:cs="Times New Roman"/>
          <w:szCs w:val="24"/>
        </w:rPr>
        <w:t xml:space="preserve"> guerrilla girls </w:t>
      </w:r>
      <w:r w:rsidR="00324177" w:rsidRPr="00DF2F6A">
        <w:rPr>
          <w:rFonts w:cs="Times New Roman"/>
          <w:szCs w:val="24"/>
        </w:rPr>
        <w:t>have enjoyed</w:t>
      </w:r>
      <w:r w:rsidR="00066534" w:rsidRPr="00DF2F6A">
        <w:rPr>
          <w:rFonts w:cs="Times New Roman"/>
          <w:szCs w:val="24"/>
        </w:rPr>
        <w:t xml:space="preserve"> a victory </w:t>
      </w:r>
      <w:r w:rsidR="00324177" w:rsidRPr="00DF2F6A">
        <w:rPr>
          <w:rFonts w:cs="Times New Roman"/>
          <w:szCs w:val="24"/>
        </w:rPr>
        <w:t>lap. Recently</w:t>
      </w:r>
      <w:r w:rsidR="00066534" w:rsidRPr="00DF2F6A">
        <w:rPr>
          <w:rFonts w:cs="Times New Roman"/>
          <w:szCs w:val="24"/>
        </w:rPr>
        <w:t xml:space="preserve"> the </w:t>
      </w:r>
      <w:r w:rsidR="00324177" w:rsidRPr="00DF2F6A">
        <w:rPr>
          <w:rFonts w:cs="Times New Roman"/>
          <w:szCs w:val="24"/>
        </w:rPr>
        <w:t>Whitney Museum of</w:t>
      </w:r>
      <w:r w:rsidR="00066534" w:rsidRPr="00DF2F6A">
        <w:rPr>
          <w:rFonts w:cs="Times New Roman"/>
          <w:szCs w:val="24"/>
        </w:rPr>
        <w:t xml:space="preserve"> American art acquired the group’s </w:t>
      </w:r>
      <w:r w:rsidR="00324177" w:rsidRPr="00DF2F6A">
        <w:rPr>
          <w:rFonts w:cs="Times New Roman"/>
          <w:szCs w:val="24"/>
        </w:rPr>
        <w:t>portfolio</w:t>
      </w:r>
      <w:r w:rsidR="00066534" w:rsidRPr="00DF2F6A">
        <w:rPr>
          <w:rFonts w:cs="Times New Roman"/>
          <w:szCs w:val="24"/>
        </w:rPr>
        <w:t xml:space="preserve"> of 88 ephemera and posters from 1985 to 2012 documenting the number of minorities and women represented in institutions and </w:t>
      </w:r>
      <w:r w:rsidR="00324177" w:rsidRPr="00DF2F6A">
        <w:rPr>
          <w:rFonts w:cs="Times New Roman"/>
          <w:szCs w:val="24"/>
        </w:rPr>
        <w:t>galleries. The</w:t>
      </w:r>
      <w:r w:rsidR="00066534" w:rsidRPr="00DF2F6A">
        <w:rPr>
          <w:rFonts w:cs="Times New Roman"/>
          <w:szCs w:val="24"/>
        </w:rPr>
        <w:t xml:space="preserve"> walker art center in Minneapolis also bought the girls' entire collection of posters in numbered prints.</w:t>
      </w:r>
    </w:p>
    <w:p w:rsidR="00DF2F6A" w:rsidRPr="00DF2F6A" w:rsidRDefault="00DF2F6A" w:rsidP="004D0932">
      <w:pPr>
        <w:ind w:left="0"/>
        <w:rPr>
          <w:rFonts w:cs="Times New Roman"/>
          <w:szCs w:val="24"/>
        </w:rPr>
      </w:pPr>
    </w:p>
    <w:p w:rsidR="00DF2F6A" w:rsidRPr="00DF2F6A" w:rsidRDefault="00DF2F6A" w:rsidP="00DF2F6A">
      <w:pPr>
        <w:shd w:val="clear" w:color="auto" w:fill="FFFFFF"/>
        <w:spacing w:after="0" w:line="240" w:lineRule="auto"/>
        <w:ind w:left="0"/>
        <w:jc w:val="center"/>
        <w:rPr>
          <w:rFonts w:eastAsia="Times New Roman" w:cs="Times New Roman"/>
          <w:szCs w:val="24"/>
        </w:rPr>
      </w:pPr>
      <w:r w:rsidRPr="00DF2F6A">
        <w:rPr>
          <w:rFonts w:eastAsia="Times New Roman" w:cs="Times New Roman"/>
          <w:szCs w:val="24"/>
        </w:rPr>
        <w:t>References</w:t>
      </w:r>
    </w:p>
    <w:p w:rsidR="00DF2F6A" w:rsidRPr="00DF2F6A" w:rsidRDefault="00DF2F6A" w:rsidP="00DF2F6A">
      <w:pPr>
        <w:shd w:val="clear" w:color="auto" w:fill="FFFFFF"/>
        <w:spacing w:after="0" w:line="550" w:lineRule="atLeast"/>
        <w:ind w:right="75" w:hanging="720"/>
        <w:rPr>
          <w:rFonts w:eastAsia="Times New Roman" w:cs="Times New Roman"/>
          <w:szCs w:val="24"/>
        </w:rPr>
      </w:pPr>
      <w:proofErr w:type="spellStart"/>
      <w:r w:rsidRPr="00DF2F6A">
        <w:rPr>
          <w:rFonts w:eastAsia="Times New Roman" w:cs="Times New Roman"/>
          <w:szCs w:val="24"/>
        </w:rPr>
        <w:lastRenderedPageBreak/>
        <w:t>Hartt</w:t>
      </w:r>
      <w:proofErr w:type="spellEnd"/>
      <w:r w:rsidRPr="00DF2F6A">
        <w:rPr>
          <w:rFonts w:eastAsia="Times New Roman" w:cs="Times New Roman"/>
          <w:szCs w:val="24"/>
        </w:rPr>
        <w:t>, F., &amp; Wilkins, D. G. (2011). </w:t>
      </w:r>
      <w:r w:rsidRPr="00DF2F6A">
        <w:rPr>
          <w:rFonts w:eastAsia="Times New Roman" w:cs="Times New Roman"/>
          <w:i/>
          <w:iCs/>
          <w:szCs w:val="24"/>
        </w:rPr>
        <w:t>History of Italian Renaissance art: Painting, sculpture, architecture</w:t>
      </w:r>
      <w:r w:rsidRPr="00DF2F6A">
        <w:rPr>
          <w:rFonts w:eastAsia="Times New Roman" w:cs="Times New Roman"/>
          <w:szCs w:val="24"/>
        </w:rPr>
        <w:t>. Pearson College Division.</w:t>
      </w:r>
    </w:p>
    <w:p w:rsidR="00DF2F6A" w:rsidRPr="00DF2F6A" w:rsidRDefault="00DF2F6A" w:rsidP="00DF2F6A">
      <w:pPr>
        <w:shd w:val="clear" w:color="auto" w:fill="FFFFFF"/>
        <w:spacing w:after="0" w:line="550" w:lineRule="atLeast"/>
        <w:ind w:right="75" w:hanging="720"/>
        <w:rPr>
          <w:rFonts w:eastAsia="Times New Roman" w:cs="Times New Roman"/>
          <w:szCs w:val="24"/>
        </w:rPr>
      </w:pPr>
      <w:r w:rsidRPr="00DF2F6A">
        <w:rPr>
          <w:rFonts w:eastAsia="Times New Roman" w:cs="Times New Roman"/>
          <w:i/>
          <w:iCs/>
          <w:szCs w:val="24"/>
        </w:rPr>
        <w:t>Properzia de Rossi</w:t>
      </w:r>
      <w:r w:rsidRPr="00DF2F6A">
        <w:rPr>
          <w:rFonts w:eastAsia="Times New Roman" w:cs="Times New Roman"/>
          <w:szCs w:val="24"/>
        </w:rPr>
        <w:t>. (n.d.). prezi.com. </w:t>
      </w:r>
      <w:hyperlink r:id="rId10" w:history="1">
        <w:r w:rsidRPr="00DF2F6A">
          <w:rPr>
            <w:rFonts w:eastAsia="Times New Roman" w:cs="Times New Roman"/>
            <w:szCs w:val="24"/>
            <w:u w:val="single"/>
          </w:rPr>
          <w:t>https://prezi.com/towxsu_gmndg/properzia-de-rossi/</w:t>
        </w:r>
      </w:hyperlink>
    </w:p>
    <w:p w:rsidR="00DF2F6A" w:rsidRPr="00DF2F6A" w:rsidRDefault="00DF2F6A" w:rsidP="00DF2F6A">
      <w:pPr>
        <w:shd w:val="clear" w:color="auto" w:fill="FFFFFF"/>
        <w:spacing w:after="0" w:line="550" w:lineRule="atLeast"/>
        <w:ind w:right="75" w:hanging="720"/>
        <w:rPr>
          <w:rFonts w:eastAsia="Times New Roman" w:cs="Times New Roman"/>
          <w:szCs w:val="24"/>
        </w:rPr>
      </w:pPr>
      <w:r w:rsidRPr="00DF2F6A">
        <w:rPr>
          <w:rFonts w:eastAsia="Times New Roman" w:cs="Times New Roman"/>
          <w:szCs w:val="24"/>
        </w:rPr>
        <w:t>Quin, S. (2012). Describing the female sculptor in early modern Italy: An analysis of the vita of Properzia de' Rossi in Giorgio Vasari's lives. </w:t>
      </w:r>
      <w:r w:rsidRPr="00DF2F6A">
        <w:rPr>
          <w:rFonts w:eastAsia="Times New Roman" w:cs="Times New Roman"/>
          <w:i/>
          <w:iCs/>
          <w:szCs w:val="24"/>
        </w:rPr>
        <w:t>Gender &amp; History</w:t>
      </w:r>
      <w:r w:rsidRPr="00DF2F6A">
        <w:rPr>
          <w:rFonts w:eastAsia="Times New Roman" w:cs="Times New Roman"/>
          <w:szCs w:val="24"/>
        </w:rPr>
        <w:t>, </w:t>
      </w:r>
      <w:r w:rsidRPr="00DF2F6A">
        <w:rPr>
          <w:rFonts w:eastAsia="Times New Roman" w:cs="Times New Roman"/>
          <w:i/>
          <w:iCs/>
          <w:szCs w:val="24"/>
        </w:rPr>
        <w:t>24</w:t>
      </w:r>
      <w:r w:rsidRPr="00DF2F6A">
        <w:rPr>
          <w:rFonts w:eastAsia="Times New Roman" w:cs="Times New Roman"/>
          <w:szCs w:val="24"/>
        </w:rPr>
        <w:t>(1), 134-149. </w:t>
      </w:r>
      <w:hyperlink r:id="rId11" w:history="1">
        <w:r w:rsidRPr="00DF2F6A">
          <w:rPr>
            <w:rFonts w:eastAsia="Times New Roman" w:cs="Times New Roman"/>
            <w:szCs w:val="24"/>
            <w:u w:val="single"/>
          </w:rPr>
          <w:t>https://doi.org/10.1111/j.1468-0424.2011.01672.x</w:t>
        </w:r>
      </w:hyperlink>
    </w:p>
    <w:p w:rsidR="00DF2F6A" w:rsidRPr="00DF2F6A" w:rsidRDefault="00DF2F6A" w:rsidP="00DF2F6A">
      <w:pPr>
        <w:shd w:val="clear" w:color="auto" w:fill="FFFFFF"/>
        <w:spacing w:after="0" w:line="550" w:lineRule="atLeast"/>
        <w:ind w:right="75" w:hanging="720"/>
        <w:rPr>
          <w:rFonts w:eastAsia="Times New Roman" w:cs="Times New Roman"/>
          <w:szCs w:val="24"/>
        </w:rPr>
      </w:pPr>
      <w:r w:rsidRPr="00DF2F6A">
        <w:rPr>
          <w:rFonts w:eastAsia="Times New Roman" w:cs="Times New Roman"/>
          <w:szCs w:val="24"/>
        </w:rPr>
        <w:t>Richardson, B. (2020). </w:t>
      </w:r>
      <w:r w:rsidRPr="00DF2F6A">
        <w:rPr>
          <w:rFonts w:eastAsia="Times New Roman" w:cs="Times New Roman"/>
          <w:i/>
          <w:iCs/>
          <w:szCs w:val="24"/>
        </w:rPr>
        <w:t>Women and the circulation of texts in Renaissance Italy</w:t>
      </w:r>
      <w:r w:rsidRPr="00DF2F6A">
        <w:rPr>
          <w:rFonts w:eastAsia="Times New Roman" w:cs="Times New Roman"/>
          <w:szCs w:val="24"/>
        </w:rPr>
        <w:t>. Cambridge University Press.</w:t>
      </w:r>
    </w:p>
    <w:p w:rsidR="00DF2F6A" w:rsidRPr="00DF2F6A" w:rsidRDefault="00DF2F6A" w:rsidP="00DF2F6A">
      <w:pPr>
        <w:shd w:val="clear" w:color="auto" w:fill="FFFFFF"/>
        <w:spacing w:after="0" w:line="550" w:lineRule="atLeast"/>
        <w:ind w:right="75" w:hanging="720"/>
        <w:rPr>
          <w:rFonts w:eastAsia="Times New Roman" w:cs="Times New Roman"/>
          <w:szCs w:val="24"/>
        </w:rPr>
      </w:pPr>
      <w:r w:rsidRPr="00DF2F6A">
        <w:rPr>
          <w:rFonts w:eastAsia="Times New Roman" w:cs="Times New Roman"/>
          <w:szCs w:val="24"/>
        </w:rPr>
        <w:t>Stein, G. (2011). Guerrilla girls and guerrilla girls broadband: Inside story. </w:t>
      </w:r>
      <w:r w:rsidRPr="00DF2F6A">
        <w:rPr>
          <w:rFonts w:eastAsia="Times New Roman" w:cs="Times New Roman"/>
          <w:i/>
          <w:iCs/>
          <w:szCs w:val="24"/>
        </w:rPr>
        <w:t>Art Journal</w:t>
      </w:r>
      <w:r w:rsidRPr="00DF2F6A">
        <w:rPr>
          <w:rFonts w:eastAsia="Times New Roman" w:cs="Times New Roman"/>
          <w:szCs w:val="24"/>
        </w:rPr>
        <w:t>, </w:t>
      </w:r>
      <w:r w:rsidRPr="00DF2F6A">
        <w:rPr>
          <w:rFonts w:eastAsia="Times New Roman" w:cs="Times New Roman"/>
          <w:i/>
          <w:iCs/>
          <w:szCs w:val="24"/>
        </w:rPr>
        <w:t>70</w:t>
      </w:r>
      <w:r w:rsidRPr="00DF2F6A">
        <w:rPr>
          <w:rFonts w:eastAsia="Times New Roman" w:cs="Times New Roman"/>
          <w:szCs w:val="24"/>
        </w:rPr>
        <w:t>(2), 88-101. </w:t>
      </w:r>
      <w:hyperlink r:id="rId12" w:history="1">
        <w:r w:rsidRPr="00DF2F6A">
          <w:rPr>
            <w:rFonts w:eastAsia="Times New Roman" w:cs="Times New Roman"/>
            <w:szCs w:val="24"/>
            <w:u w:val="single"/>
          </w:rPr>
          <w:t>https://doi.org/10.1080/00043249.2011.10791003</w:t>
        </w:r>
      </w:hyperlink>
    </w:p>
    <w:p w:rsidR="00DF2F6A" w:rsidRPr="00DF2F6A" w:rsidRDefault="00DF2F6A" w:rsidP="00DF2F6A">
      <w:pPr>
        <w:shd w:val="clear" w:color="auto" w:fill="FFFFFF"/>
        <w:spacing w:after="0" w:line="550" w:lineRule="atLeast"/>
        <w:ind w:right="75" w:hanging="720"/>
        <w:rPr>
          <w:rFonts w:eastAsia="Times New Roman" w:cs="Times New Roman"/>
          <w:szCs w:val="24"/>
        </w:rPr>
      </w:pPr>
      <w:r w:rsidRPr="00DF2F6A">
        <w:rPr>
          <w:rFonts w:eastAsia="Times New Roman" w:cs="Times New Roman"/>
          <w:szCs w:val="24"/>
        </w:rPr>
        <w:t>Vittoria Colonna in Giorgio Vasari’s “Life of Properzia de’ Rossi”. (2016). </w:t>
      </w:r>
      <w:r w:rsidRPr="00DF2F6A">
        <w:rPr>
          <w:rFonts w:eastAsia="Times New Roman" w:cs="Times New Roman"/>
          <w:i/>
          <w:iCs/>
          <w:szCs w:val="24"/>
        </w:rPr>
        <w:t>Wives, Widows, Mistresses, and Nuns in Early Modern Italy</w:t>
      </w:r>
      <w:r w:rsidRPr="00DF2F6A">
        <w:rPr>
          <w:rFonts w:eastAsia="Times New Roman" w:cs="Times New Roman"/>
          <w:szCs w:val="24"/>
        </w:rPr>
        <w:t>, 137-156. </w:t>
      </w:r>
      <w:hyperlink r:id="rId13" w:history="1">
        <w:r w:rsidRPr="00DF2F6A">
          <w:rPr>
            <w:rFonts w:eastAsia="Times New Roman" w:cs="Times New Roman"/>
            <w:szCs w:val="24"/>
            <w:u w:val="single"/>
          </w:rPr>
          <w:t>https://doi.org/10.4324/9781315233918-16</w:t>
        </w:r>
      </w:hyperlink>
    </w:p>
    <w:p w:rsidR="00DF2F6A" w:rsidRPr="00DF2F6A" w:rsidRDefault="00DF2F6A" w:rsidP="004D0932">
      <w:pPr>
        <w:ind w:left="0"/>
        <w:rPr>
          <w:rFonts w:cs="Times New Roman"/>
          <w:szCs w:val="24"/>
        </w:rPr>
      </w:pPr>
    </w:p>
    <w:p w:rsidR="00924543" w:rsidRPr="00DF2F6A" w:rsidRDefault="002F1CDC" w:rsidP="00AC5141">
      <w:pPr>
        <w:ind w:left="0"/>
        <w:rPr>
          <w:rFonts w:cs="Times New Roman"/>
          <w:szCs w:val="24"/>
        </w:rPr>
      </w:pPr>
      <w:r w:rsidRPr="00DF2F6A">
        <w:rPr>
          <w:rFonts w:cs="Times New Roman"/>
          <w:szCs w:val="24"/>
        </w:rPr>
        <w:tab/>
      </w:r>
    </w:p>
    <w:sectPr w:rsidR="00924543" w:rsidRPr="00DF2F6A">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F1CDC" w:rsidRDefault="002F1CDC">
      <w:pPr>
        <w:spacing w:after="0" w:line="240" w:lineRule="auto"/>
      </w:pPr>
      <w:r>
        <w:separator/>
      </w:r>
    </w:p>
  </w:endnote>
  <w:endnote w:type="continuationSeparator" w:id="0">
    <w:p w:rsidR="002F1CDC" w:rsidRDefault="002F1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F1CDC" w:rsidRDefault="002F1CDC">
      <w:pPr>
        <w:spacing w:after="0" w:line="240" w:lineRule="auto"/>
      </w:pPr>
      <w:r>
        <w:separator/>
      </w:r>
    </w:p>
  </w:footnote>
  <w:footnote w:type="continuationSeparator" w:id="0">
    <w:p w:rsidR="002F1CDC" w:rsidRDefault="002F1C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2295487"/>
      <w:docPartObj>
        <w:docPartGallery w:val="Page Numbers (Top of Page)"/>
        <w:docPartUnique/>
      </w:docPartObj>
    </w:sdtPr>
    <w:sdtEndPr>
      <w:rPr>
        <w:noProof/>
      </w:rPr>
    </w:sdtEndPr>
    <w:sdtContent>
      <w:p w:rsidR="004D0932" w:rsidRDefault="002F1CD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4D0932" w:rsidRDefault="004D093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932"/>
    <w:rsid w:val="00066534"/>
    <w:rsid w:val="001C4CD1"/>
    <w:rsid w:val="001C63B8"/>
    <w:rsid w:val="00264955"/>
    <w:rsid w:val="002853EC"/>
    <w:rsid w:val="002B7193"/>
    <w:rsid w:val="002F1CDC"/>
    <w:rsid w:val="003033D6"/>
    <w:rsid w:val="00323F97"/>
    <w:rsid w:val="00324177"/>
    <w:rsid w:val="0033377D"/>
    <w:rsid w:val="00390E4F"/>
    <w:rsid w:val="004D0932"/>
    <w:rsid w:val="00533CD2"/>
    <w:rsid w:val="005728E1"/>
    <w:rsid w:val="00597ED5"/>
    <w:rsid w:val="0077736A"/>
    <w:rsid w:val="007A3E1E"/>
    <w:rsid w:val="008E2C11"/>
    <w:rsid w:val="008F2382"/>
    <w:rsid w:val="00916BD1"/>
    <w:rsid w:val="00924543"/>
    <w:rsid w:val="009C3B55"/>
    <w:rsid w:val="009F01F1"/>
    <w:rsid w:val="00AA22D8"/>
    <w:rsid w:val="00AC5141"/>
    <w:rsid w:val="00B00F3D"/>
    <w:rsid w:val="00B16E71"/>
    <w:rsid w:val="00B27613"/>
    <w:rsid w:val="00B6644D"/>
    <w:rsid w:val="00BE0B2F"/>
    <w:rsid w:val="00C77367"/>
    <w:rsid w:val="00C80DD4"/>
    <w:rsid w:val="00CA212C"/>
    <w:rsid w:val="00D46EA9"/>
    <w:rsid w:val="00DF2F6A"/>
    <w:rsid w:val="00EA2E71"/>
    <w:rsid w:val="00EE35AC"/>
    <w:rsid w:val="00F0172D"/>
    <w:rsid w:val="00FE5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83ED22-D13A-4B44-A89F-30C615511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160" w:line="480" w:lineRule="auto"/>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AA22D8"/>
    <w:pPr>
      <w:spacing w:before="100" w:beforeAutospacing="1" w:after="100" w:afterAutospacing="1" w:line="240" w:lineRule="auto"/>
      <w:ind w:left="0"/>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09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0932"/>
  </w:style>
  <w:style w:type="paragraph" w:styleId="Footer">
    <w:name w:val="footer"/>
    <w:basedOn w:val="Normal"/>
    <w:link w:val="FooterChar"/>
    <w:uiPriority w:val="99"/>
    <w:unhideWhenUsed/>
    <w:rsid w:val="004D09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932"/>
  </w:style>
  <w:style w:type="character" w:customStyle="1" w:styleId="Heading2Char">
    <w:name w:val="Heading 2 Char"/>
    <w:basedOn w:val="DefaultParagraphFont"/>
    <w:link w:val="Heading2"/>
    <w:uiPriority w:val="9"/>
    <w:rsid w:val="00AA22D8"/>
    <w:rPr>
      <w:rFonts w:eastAsia="Times New Roman" w:cs="Times New Roman"/>
      <w:b/>
      <w:bCs/>
      <w:sz w:val="36"/>
      <w:szCs w:val="36"/>
    </w:rPr>
  </w:style>
  <w:style w:type="paragraph" w:styleId="NormalWeb">
    <w:name w:val="Normal (Web)"/>
    <w:basedOn w:val="Normal"/>
    <w:uiPriority w:val="99"/>
    <w:semiHidden/>
    <w:unhideWhenUsed/>
    <w:rsid w:val="00DF2F6A"/>
    <w:pPr>
      <w:spacing w:before="100" w:beforeAutospacing="1" w:after="100" w:afterAutospacing="1" w:line="240" w:lineRule="auto"/>
      <w:ind w:left="0"/>
    </w:pPr>
    <w:rPr>
      <w:rFonts w:eastAsia="Times New Roman" w:cs="Times New Roman"/>
      <w:szCs w:val="24"/>
    </w:rPr>
  </w:style>
  <w:style w:type="character" w:styleId="Emphasis">
    <w:name w:val="Emphasis"/>
    <w:basedOn w:val="DefaultParagraphFont"/>
    <w:uiPriority w:val="20"/>
    <w:qFormat/>
    <w:rsid w:val="00DF2F6A"/>
    <w:rPr>
      <w:i/>
      <w:iCs/>
    </w:rPr>
  </w:style>
  <w:style w:type="character" w:styleId="Hyperlink">
    <w:name w:val="Hyperlink"/>
    <w:basedOn w:val="DefaultParagraphFont"/>
    <w:uiPriority w:val="99"/>
    <w:semiHidden/>
    <w:unhideWhenUsed/>
    <w:rsid w:val="00DF2F6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643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hyperlink" Target="https://doi.org/10.4324/9781315233918-16" TargetMode="External" /><Relationship Id="rId3" Type="http://schemas.openxmlformats.org/officeDocument/2006/relationships/webSettings" Target="webSettings.xml" /><Relationship Id="rId7" Type="http://schemas.openxmlformats.org/officeDocument/2006/relationships/image" Target="media/image2.jpeg" /><Relationship Id="rId12" Type="http://schemas.openxmlformats.org/officeDocument/2006/relationships/hyperlink" Target="https://doi.org/10.1080/00043249.2011.10791003" TargetMode="External" /><Relationship Id="rId2" Type="http://schemas.openxmlformats.org/officeDocument/2006/relationships/settings" Target="settings.xml" /><Relationship Id="rId16" Type="http://schemas.openxmlformats.org/officeDocument/2006/relationships/theme" Target="theme/theme1.xml"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hyperlink" Target="https://doi.org/10.1111/j.1468-0424.2011.01672.x" TargetMode="External" /><Relationship Id="rId5" Type="http://schemas.openxmlformats.org/officeDocument/2006/relationships/endnotes" Target="endnotes.xml" /><Relationship Id="rId15" Type="http://schemas.openxmlformats.org/officeDocument/2006/relationships/fontTable" Target="fontTable.xml" /><Relationship Id="rId10" Type="http://schemas.openxmlformats.org/officeDocument/2006/relationships/hyperlink" Target="https://prezi.com/towxsu_gmndg/properzia-de-rossi/" TargetMode="External"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header" Target="head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1264</Words>
  <Characters>7208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haron wanyoike</dc:creator>
  <cp:lastModifiedBy>nyoike31@gmail.com</cp:lastModifiedBy>
  <cp:revision>2</cp:revision>
  <dcterms:created xsi:type="dcterms:W3CDTF">2021-07-05T19:03:00Z</dcterms:created>
  <dcterms:modified xsi:type="dcterms:W3CDTF">2021-07-05T19:03:00Z</dcterms:modified>
</cp:coreProperties>
</file>